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3B478A" w14:textId="4CFB49D8" w:rsidR="00280F05" w:rsidRDefault="00166598" w:rsidP="00166598">
      <w:pPr>
        <w:pStyle w:val="Antrat1"/>
        <w:tabs>
          <w:tab w:val="left" w:pos="0"/>
        </w:tabs>
      </w:pPr>
      <w:r>
        <w:rPr>
          <w:noProof/>
        </w:rPr>
        <w:drawing>
          <wp:inline distT="0" distB="0" distL="0" distR="0" wp14:anchorId="1C632905" wp14:editId="163366CB">
            <wp:extent cx="647700" cy="733425"/>
            <wp:effectExtent l="0" t="0" r="0" b="9525"/>
            <wp:docPr id="163104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4470F" w14:textId="77777777" w:rsidR="00AF6030" w:rsidRDefault="00AF6030" w:rsidP="00166598">
      <w:pPr>
        <w:pStyle w:val="Antrat1"/>
        <w:tabs>
          <w:tab w:val="left" w:pos="0"/>
        </w:tabs>
      </w:pPr>
      <w:r>
        <w:t>ŠIAULIŲ RAJONO SAVIVALDYBĖS ADMINISTRACIJOS</w:t>
      </w:r>
    </w:p>
    <w:p w14:paraId="5296E0B1" w14:textId="77777777" w:rsidR="00AF6030" w:rsidRDefault="00AF6030" w:rsidP="00166598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DIREKTORIUS</w:t>
      </w:r>
    </w:p>
    <w:p w14:paraId="0136C2C4" w14:textId="77777777" w:rsidR="00AF6030" w:rsidRPr="0035536E" w:rsidRDefault="00AF6030" w:rsidP="00166598">
      <w:pPr>
        <w:jc w:val="center"/>
        <w:rPr>
          <w:b/>
          <w:sz w:val="16"/>
          <w:szCs w:val="16"/>
          <w:lang w:val="lt-LT"/>
        </w:rPr>
      </w:pPr>
    </w:p>
    <w:p w14:paraId="2CDA923A" w14:textId="77777777" w:rsidR="00AF6030" w:rsidRPr="0035536E" w:rsidRDefault="00AF6030" w:rsidP="00166598">
      <w:pPr>
        <w:jc w:val="center"/>
        <w:rPr>
          <w:b/>
          <w:sz w:val="24"/>
          <w:lang w:val="lt-LT"/>
        </w:rPr>
      </w:pPr>
      <w:r w:rsidRPr="0035536E">
        <w:rPr>
          <w:b/>
          <w:sz w:val="24"/>
          <w:lang w:val="lt-LT"/>
        </w:rPr>
        <w:t>ĮSAKYMAS</w:t>
      </w:r>
    </w:p>
    <w:p w14:paraId="58287750" w14:textId="092FFFFF" w:rsidR="003368F3" w:rsidRPr="008B4505" w:rsidRDefault="0025365F" w:rsidP="00166598">
      <w:pPr>
        <w:jc w:val="center"/>
        <w:rPr>
          <w:b/>
          <w:color w:val="000000" w:themeColor="text1"/>
          <w:sz w:val="24"/>
          <w:lang w:val="lt-LT"/>
        </w:rPr>
      </w:pPr>
      <w:r w:rsidRPr="0035536E">
        <w:rPr>
          <w:b/>
          <w:sz w:val="24"/>
          <w:lang w:val="lt-LT"/>
        </w:rPr>
        <w:t>DĖL</w:t>
      </w:r>
      <w:r w:rsidR="00DF61EA" w:rsidRPr="0035536E">
        <w:rPr>
          <w:b/>
          <w:sz w:val="24"/>
          <w:lang w:val="lt-LT"/>
        </w:rPr>
        <w:t xml:space="preserve"> ASMENŲ</w:t>
      </w:r>
      <w:r w:rsidR="007654C0" w:rsidRPr="0035536E">
        <w:rPr>
          <w:b/>
          <w:sz w:val="24"/>
          <w:lang w:val="lt-LT"/>
        </w:rPr>
        <w:t xml:space="preserve">, ATSAKINGŲ UŽ </w:t>
      </w:r>
      <w:r w:rsidR="00FF578D" w:rsidRPr="008B4505">
        <w:rPr>
          <w:b/>
          <w:color w:val="000000" w:themeColor="text1"/>
          <w:sz w:val="24"/>
          <w:szCs w:val="24"/>
          <w:lang w:val="lt-LT"/>
        </w:rPr>
        <w:t>NEVYRIAUSYBINIŲ ORGANIZACIJŲ VEIKLOS STIPRINIMO 20</w:t>
      </w:r>
      <w:r w:rsidR="00620D6A" w:rsidRPr="008B4505">
        <w:rPr>
          <w:b/>
          <w:color w:val="000000" w:themeColor="text1"/>
          <w:sz w:val="24"/>
          <w:szCs w:val="24"/>
          <w:lang w:val="lt-LT"/>
        </w:rPr>
        <w:t>2</w:t>
      </w:r>
      <w:r w:rsidR="00714914" w:rsidRPr="008B4505">
        <w:rPr>
          <w:b/>
          <w:color w:val="000000" w:themeColor="text1"/>
          <w:sz w:val="24"/>
          <w:szCs w:val="24"/>
          <w:lang w:val="lt-LT"/>
        </w:rPr>
        <w:t>3</w:t>
      </w:r>
      <w:r w:rsidR="00323075" w:rsidRPr="008B4505">
        <w:rPr>
          <w:b/>
          <w:color w:val="000000" w:themeColor="text1"/>
          <w:sz w:val="24"/>
          <w:szCs w:val="24"/>
          <w:lang w:val="lt-LT"/>
        </w:rPr>
        <w:t>–</w:t>
      </w:r>
      <w:r w:rsidR="00714914" w:rsidRPr="008B4505">
        <w:rPr>
          <w:b/>
          <w:color w:val="000000" w:themeColor="text1"/>
          <w:sz w:val="24"/>
          <w:szCs w:val="24"/>
          <w:lang w:val="lt-LT"/>
        </w:rPr>
        <w:t>2025</w:t>
      </w:r>
      <w:r w:rsidR="00FF578D" w:rsidRPr="008B4505">
        <w:rPr>
          <w:b/>
          <w:color w:val="000000" w:themeColor="text1"/>
          <w:sz w:val="24"/>
          <w:szCs w:val="24"/>
          <w:lang w:val="lt-LT"/>
        </w:rPr>
        <w:t xml:space="preserve"> METŲ VEIKSMŲ PLANO </w:t>
      </w:r>
      <w:r w:rsidR="00714914" w:rsidRPr="008B4505">
        <w:rPr>
          <w:b/>
          <w:color w:val="000000" w:themeColor="text1"/>
          <w:sz w:val="24"/>
          <w:szCs w:val="24"/>
          <w:lang w:val="lt-LT"/>
        </w:rPr>
        <w:t xml:space="preserve">2.1.1.1 PRIEMONĖS „STIPRINTI BENDRUOMENINĘ VEIKLĄ SAVIVALDYBĖSE“ </w:t>
      </w:r>
      <w:r w:rsidR="00EE2F9A" w:rsidRPr="008B4505">
        <w:rPr>
          <w:b/>
          <w:color w:val="000000" w:themeColor="text1"/>
          <w:sz w:val="24"/>
          <w:szCs w:val="24"/>
          <w:lang w:val="lt-LT"/>
        </w:rPr>
        <w:t xml:space="preserve">BANDOMOJO MODELIO </w:t>
      </w:r>
      <w:r w:rsidR="00E82768" w:rsidRPr="008B4505">
        <w:rPr>
          <w:b/>
          <w:color w:val="000000" w:themeColor="text1"/>
          <w:sz w:val="24"/>
          <w:szCs w:val="24"/>
          <w:lang w:val="lt-LT"/>
        </w:rPr>
        <w:t>ĮGYVENDIN</w:t>
      </w:r>
      <w:r w:rsidR="00EE2F9A" w:rsidRPr="008B4505">
        <w:rPr>
          <w:b/>
          <w:color w:val="000000" w:themeColor="text1"/>
          <w:sz w:val="24"/>
          <w:szCs w:val="24"/>
          <w:lang w:val="lt-LT"/>
        </w:rPr>
        <w:t>IMĄ</w:t>
      </w:r>
      <w:r w:rsidR="00E82768" w:rsidRPr="008B4505">
        <w:rPr>
          <w:b/>
          <w:color w:val="000000" w:themeColor="text1"/>
          <w:sz w:val="24"/>
          <w:szCs w:val="24"/>
          <w:lang w:val="lt-LT"/>
        </w:rPr>
        <w:t xml:space="preserve"> </w:t>
      </w:r>
      <w:r w:rsidR="00027F19" w:rsidRPr="008B4505">
        <w:rPr>
          <w:b/>
          <w:color w:val="000000" w:themeColor="text1"/>
          <w:sz w:val="24"/>
          <w:szCs w:val="24"/>
          <w:lang w:val="lt-LT"/>
        </w:rPr>
        <w:t>20</w:t>
      </w:r>
      <w:r w:rsidR="00E82768" w:rsidRPr="008B4505">
        <w:rPr>
          <w:b/>
          <w:color w:val="000000" w:themeColor="text1"/>
          <w:sz w:val="24"/>
          <w:szCs w:val="24"/>
          <w:lang w:val="lt-LT"/>
        </w:rPr>
        <w:t>2</w:t>
      </w:r>
      <w:r w:rsidR="00DC6734" w:rsidRPr="008B4505">
        <w:rPr>
          <w:b/>
          <w:color w:val="000000" w:themeColor="text1"/>
          <w:sz w:val="24"/>
          <w:szCs w:val="24"/>
          <w:lang w:val="lt-LT"/>
        </w:rPr>
        <w:t>4</w:t>
      </w:r>
      <w:r w:rsidR="00027F19" w:rsidRPr="008B4505">
        <w:rPr>
          <w:b/>
          <w:color w:val="000000" w:themeColor="text1"/>
          <w:sz w:val="24"/>
          <w:szCs w:val="24"/>
          <w:lang w:val="lt-LT"/>
        </w:rPr>
        <w:t xml:space="preserve"> METAIS </w:t>
      </w:r>
      <w:r w:rsidR="00FF578D" w:rsidRPr="008B4505">
        <w:rPr>
          <w:b/>
          <w:color w:val="000000" w:themeColor="text1"/>
          <w:sz w:val="24"/>
          <w:szCs w:val="24"/>
          <w:lang w:val="lt-LT"/>
        </w:rPr>
        <w:t>ŠIAULIŲ RAJONO SAVIVALDYBĖJ</w:t>
      </w:r>
      <w:r w:rsidR="00FF578D" w:rsidRPr="008B4505">
        <w:rPr>
          <w:b/>
          <w:color w:val="000000" w:themeColor="text1"/>
          <w:sz w:val="24"/>
          <w:lang w:val="lt-LT"/>
        </w:rPr>
        <w:t>E</w:t>
      </w:r>
      <w:r w:rsidR="000F235E" w:rsidRPr="008B4505">
        <w:rPr>
          <w:b/>
          <w:color w:val="000000" w:themeColor="text1"/>
          <w:sz w:val="24"/>
          <w:szCs w:val="24"/>
          <w:lang w:val="lt-LT"/>
        </w:rPr>
        <w:t>,</w:t>
      </w:r>
      <w:r w:rsidR="007654C0" w:rsidRPr="008B4505">
        <w:rPr>
          <w:b/>
          <w:color w:val="000000" w:themeColor="text1"/>
          <w:sz w:val="24"/>
          <w:lang w:val="lt-LT"/>
        </w:rPr>
        <w:t xml:space="preserve"> </w:t>
      </w:r>
      <w:r w:rsidR="007654C0" w:rsidRPr="008B4505">
        <w:rPr>
          <w:b/>
          <w:color w:val="000000" w:themeColor="text1"/>
          <w:sz w:val="24"/>
          <w:szCs w:val="24"/>
          <w:lang w:val="lt-LT"/>
        </w:rPr>
        <w:t>PASKYRIMO</w:t>
      </w:r>
    </w:p>
    <w:p w14:paraId="23761EE7" w14:textId="77777777" w:rsidR="00AF6030" w:rsidRPr="008B4505" w:rsidRDefault="00AF6030" w:rsidP="00166598">
      <w:pPr>
        <w:jc w:val="center"/>
        <w:rPr>
          <w:b/>
          <w:color w:val="000000" w:themeColor="text1"/>
          <w:sz w:val="16"/>
          <w:szCs w:val="16"/>
          <w:lang w:val="lt-LT"/>
        </w:rPr>
      </w:pPr>
    </w:p>
    <w:p w14:paraId="058C5631" w14:textId="487F4B24" w:rsidR="00AF6030" w:rsidRPr="008B4505" w:rsidRDefault="00604280" w:rsidP="00166598">
      <w:pPr>
        <w:jc w:val="center"/>
        <w:rPr>
          <w:color w:val="000000" w:themeColor="text1"/>
          <w:sz w:val="24"/>
          <w:lang w:val="lt-LT"/>
        </w:rPr>
      </w:pPr>
      <w:r w:rsidRPr="008B4505">
        <w:rPr>
          <w:color w:val="000000" w:themeColor="text1"/>
          <w:sz w:val="24"/>
          <w:lang w:val="lt-LT"/>
        </w:rPr>
        <w:t>20</w:t>
      </w:r>
      <w:r w:rsidR="00620D6A" w:rsidRPr="008B4505">
        <w:rPr>
          <w:color w:val="000000" w:themeColor="text1"/>
          <w:sz w:val="24"/>
          <w:lang w:val="lt-LT"/>
        </w:rPr>
        <w:t>2</w:t>
      </w:r>
      <w:r w:rsidR="00260132" w:rsidRPr="008B4505">
        <w:rPr>
          <w:color w:val="000000" w:themeColor="text1"/>
          <w:sz w:val="24"/>
          <w:lang w:val="lt-LT"/>
        </w:rPr>
        <w:t>4</w:t>
      </w:r>
      <w:r w:rsidR="0090330A" w:rsidRPr="008B4505">
        <w:rPr>
          <w:color w:val="000000" w:themeColor="text1"/>
          <w:sz w:val="24"/>
          <w:lang w:val="lt-LT"/>
        </w:rPr>
        <w:t xml:space="preserve"> m.</w:t>
      </w:r>
      <w:r w:rsidR="002935BD" w:rsidRPr="008B4505">
        <w:rPr>
          <w:color w:val="000000" w:themeColor="text1"/>
          <w:sz w:val="24"/>
          <w:lang w:val="lt-LT"/>
        </w:rPr>
        <w:t xml:space="preserve"> </w:t>
      </w:r>
      <w:r w:rsidR="00260132" w:rsidRPr="008B4505">
        <w:rPr>
          <w:color w:val="000000" w:themeColor="text1"/>
          <w:sz w:val="24"/>
          <w:lang w:val="lt-LT"/>
        </w:rPr>
        <w:t xml:space="preserve">kovo </w:t>
      </w:r>
      <w:r w:rsidR="0044524D">
        <w:rPr>
          <w:color w:val="000000" w:themeColor="text1"/>
          <w:sz w:val="24"/>
          <w:lang w:val="lt-LT"/>
        </w:rPr>
        <w:t>1</w:t>
      </w:r>
      <w:r w:rsidR="00620D6A" w:rsidRPr="008B4505">
        <w:rPr>
          <w:color w:val="000000" w:themeColor="text1"/>
          <w:sz w:val="24"/>
          <w:lang w:val="lt-LT"/>
        </w:rPr>
        <w:t xml:space="preserve"> </w:t>
      </w:r>
      <w:r w:rsidR="00AF6030" w:rsidRPr="008B4505">
        <w:rPr>
          <w:color w:val="000000" w:themeColor="text1"/>
          <w:sz w:val="24"/>
          <w:lang w:val="lt-LT"/>
        </w:rPr>
        <w:t>d. Nr. A-</w:t>
      </w:r>
      <w:r w:rsidR="0044524D">
        <w:rPr>
          <w:color w:val="000000" w:themeColor="text1"/>
          <w:sz w:val="24"/>
          <w:lang w:val="lt-LT"/>
        </w:rPr>
        <w:t>187</w:t>
      </w:r>
    </w:p>
    <w:p w14:paraId="73D35A35" w14:textId="77777777" w:rsidR="00AF6030" w:rsidRPr="008B4505" w:rsidRDefault="00E94C58" w:rsidP="00166598">
      <w:pPr>
        <w:jc w:val="center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>Šiauliai</w:t>
      </w:r>
    </w:p>
    <w:p w14:paraId="0E389D3E" w14:textId="77777777" w:rsidR="0092502F" w:rsidRPr="004B7EBE" w:rsidRDefault="0092502F" w:rsidP="008B4505">
      <w:pPr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</w:p>
    <w:p w14:paraId="2CF4FBE9" w14:textId="7ACBD4B0" w:rsidR="00DF38A5" w:rsidRPr="004B7EBE" w:rsidRDefault="000C49F5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4B7EBE">
        <w:rPr>
          <w:color w:val="000000" w:themeColor="text1"/>
          <w:sz w:val="24"/>
          <w:szCs w:val="24"/>
          <w:lang w:val="lt-LT"/>
        </w:rPr>
        <w:t>Vadovaudamasi</w:t>
      </w:r>
      <w:r w:rsidR="00AF5FBA" w:rsidRPr="004B7EBE">
        <w:rPr>
          <w:color w:val="000000" w:themeColor="text1"/>
          <w:sz w:val="24"/>
          <w:szCs w:val="24"/>
          <w:lang w:val="lt-LT"/>
        </w:rPr>
        <w:t>s</w:t>
      </w:r>
      <w:r w:rsidR="00AF6030" w:rsidRPr="004B7EBE">
        <w:rPr>
          <w:color w:val="000000" w:themeColor="text1"/>
          <w:sz w:val="24"/>
          <w:szCs w:val="24"/>
          <w:lang w:val="lt-LT"/>
        </w:rPr>
        <w:t xml:space="preserve"> Lietuvos Respublikos vietos savivaldos įstatymo</w:t>
      </w:r>
      <w:r w:rsidR="00140005" w:rsidRPr="004B7EBE">
        <w:rPr>
          <w:color w:val="000000" w:themeColor="text1"/>
          <w:sz w:val="24"/>
          <w:szCs w:val="24"/>
          <w:lang w:val="lt-LT"/>
        </w:rPr>
        <w:t xml:space="preserve"> 33 straipsnio 3 dalies 2 ir 5 punktais,</w:t>
      </w:r>
      <w:r w:rsidR="00AF6030" w:rsidRPr="004B7EBE">
        <w:rPr>
          <w:color w:val="000000" w:themeColor="text1"/>
          <w:sz w:val="24"/>
          <w:szCs w:val="24"/>
          <w:lang w:val="lt-LT"/>
        </w:rPr>
        <w:t xml:space="preserve"> </w:t>
      </w:r>
      <w:r w:rsidR="00050B81" w:rsidRPr="004B7EBE">
        <w:rPr>
          <w:color w:val="000000" w:themeColor="text1"/>
          <w:sz w:val="24"/>
          <w:szCs w:val="24"/>
          <w:lang w:val="lt-LT"/>
        </w:rPr>
        <w:t>34</w:t>
      </w:r>
      <w:r w:rsidR="00AF6030" w:rsidRPr="004B7EBE">
        <w:rPr>
          <w:color w:val="000000" w:themeColor="text1"/>
          <w:sz w:val="24"/>
          <w:szCs w:val="24"/>
          <w:lang w:val="lt-LT"/>
        </w:rPr>
        <w:t xml:space="preserve"> straipsnio </w:t>
      </w:r>
      <w:r w:rsidR="00050B81" w:rsidRPr="004B7EBE">
        <w:rPr>
          <w:color w:val="000000" w:themeColor="text1"/>
          <w:sz w:val="24"/>
          <w:szCs w:val="24"/>
          <w:lang w:val="lt-LT"/>
        </w:rPr>
        <w:t>6</w:t>
      </w:r>
      <w:r w:rsidR="00AF6030" w:rsidRPr="004B7EBE">
        <w:rPr>
          <w:color w:val="000000" w:themeColor="text1"/>
          <w:sz w:val="24"/>
          <w:szCs w:val="24"/>
          <w:lang w:val="lt-LT"/>
        </w:rPr>
        <w:t xml:space="preserve"> dalies </w:t>
      </w:r>
      <w:r w:rsidR="00050B81" w:rsidRPr="004B7EBE">
        <w:rPr>
          <w:color w:val="000000" w:themeColor="text1"/>
          <w:sz w:val="24"/>
          <w:szCs w:val="24"/>
          <w:lang w:val="lt-LT"/>
        </w:rPr>
        <w:t>2</w:t>
      </w:r>
      <w:r w:rsidR="00AF6030" w:rsidRPr="004B7EBE">
        <w:rPr>
          <w:color w:val="000000" w:themeColor="text1"/>
          <w:sz w:val="24"/>
          <w:szCs w:val="24"/>
          <w:lang w:val="lt-LT"/>
        </w:rPr>
        <w:t xml:space="preserve"> punktu</w:t>
      </w:r>
      <w:r w:rsidR="00BD3147" w:rsidRPr="004B7EBE">
        <w:rPr>
          <w:color w:val="000000" w:themeColor="text1"/>
          <w:sz w:val="24"/>
          <w:szCs w:val="24"/>
          <w:lang w:val="lt-LT"/>
        </w:rPr>
        <w:t>,</w:t>
      </w:r>
      <w:r w:rsidR="002935BD" w:rsidRPr="004B7EBE">
        <w:rPr>
          <w:color w:val="000000" w:themeColor="text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Nevyriausybinių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organizacijų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veiklos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stiprinimo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2023</w:t>
      </w:r>
      <w:r w:rsidR="00323075" w:rsidRPr="004B7EBE">
        <w:rPr>
          <w:color w:val="000000" w:themeColor="text1"/>
          <w:sz w:val="24"/>
          <w:szCs w:val="24"/>
          <w:lang w:val="lt-LT"/>
        </w:rPr>
        <w:t>–</w:t>
      </w:r>
      <w:r w:rsidR="00486803" w:rsidRPr="004B7EBE">
        <w:rPr>
          <w:color w:val="000000" w:themeColor="text1"/>
          <w:sz w:val="24"/>
          <w:szCs w:val="24"/>
          <w:lang w:val="lt-LT"/>
        </w:rPr>
        <w:t>2025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metų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veiksmų</w:t>
      </w:r>
      <w:r w:rsidR="002A01CD" w:rsidRPr="004B7EBE">
        <w:rPr>
          <w:color w:val="000000" w:themeColor="text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pacing w:val="-57"/>
          <w:sz w:val="24"/>
          <w:szCs w:val="24"/>
          <w:lang w:val="lt-LT"/>
        </w:rPr>
        <w:t xml:space="preserve"> </w:t>
      </w:r>
      <w:r w:rsidR="00323075" w:rsidRPr="004B7EBE">
        <w:rPr>
          <w:color w:val="000000" w:themeColor="text1"/>
          <w:spacing w:val="-57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plano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2.1.1.1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priemonės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„Stiprinti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bendruomeninę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veiklą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savivaldybėse“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bandomojo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modelio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įgyvendinimo apraš</w:t>
      </w:r>
      <w:r w:rsidR="00C70523" w:rsidRPr="004B7EBE">
        <w:rPr>
          <w:color w:val="000000" w:themeColor="text1"/>
          <w:sz w:val="24"/>
          <w:szCs w:val="24"/>
          <w:lang w:val="lt-LT"/>
        </w:rPr>
        <w:t>o</w:t>
      </w:r>
      <w:r w:rsidR="00486803" w:rsidRPr="004B7EBE">
        <w:rPr>
          <w:color w:val="000000" w:themeColor="text1"/>
          <w:sz w:val="24"/>
          <w:szCs w:val="24"/>
          <w:lang w:val="lt-LT"/>
        </w:rPr>
        <w:t>, patvirtint</w:t>
      </w:r>
      <w:r w:rsidR="00C70523" w:rsidRPr="004B7EBE">
        <w:rPr>
          <w:color w:val="000000" w:themeColor="text1"/>
          <w:sz w:val="24"/>
          <w:szCs w:val="24"/>
          <w:lang w:val="lt-LT"/>
        </w:rPr>
        <w:t>o</w:t>
      </w:r>
      <w:r w:rsidR="00486803" w:rsidRPr="004B7EBE">
        <w:rPr>
          <w:color w:val="000000" w:themeColor="text1"/>
          <w:sz w:val="24"/>
          <w:szCs w:val="24"/>
          <w:lang w:val="lt-LT"/>
        </w:rPr>
        <w:t xml:space="preserve"> Lietuvos Respublikos socialinės apsaugos ir darbo ministro 2023 m.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kovo 15 d. įsakymu Nr. A1-165 „Dėl Nevyriausybinių organizacijų veiklos stiprinimo 2023</w:t>
      </w:r>
      <w:r w:rsidR="00323075" w:rsidRPr="004B7EBE">
        <w:rPr>
          <w:color w:val="000000" w:themeColor="text1"/>
          <w:sz w:val="24"/>
          <w:szCs w:val="24"/>
          <w:lang w:val="lt-LT"/>
        </w:rPr>
        <w:t>–</w:t>
      </w:r>
      <w:r w:rsidR="00486803" w:rsidRPr="004B7EBE">
        <w:rPr>
          <w:color w:val="000000" w:themeColor="text1"/>
          <w:sz w:val="24"/>
          <w:szCs w:val="24"/>
          <w:lang w:val="lt-LT"/>
        </w:rPr>
        <w:t>2025 metų</w:t>
      </w:r>
      <w:r w:rsidR="00323075" w:rsidRPr="004B7EBE">
        <w:rPr>
          <w:color w:val="000000" w:themeColor="text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veiksmų plano 2.1.1.1 priemonės ,,Stiprinti bendruomeninę veiklą savivaldybėse“ bandomojo modelio</w:t>
      </w:r>
      <w:r w:rsidR="00486803"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įgyvendinimo</w:t>
      </w:r>
      <w:r w:rsidR="00486803" w:rsidRPr="004B7EBE">
        <w:rPr>
          <w:color w:val="000000" w:themeColor="text1"/>
          <w:spacing w:val="17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aprašo</w:t>
      </w:r>
      <w:r w:rsidR="00486803" w:rsidRPr="004B7EBE">
        <w:rPr>
          <w:color w:val="000000" w:themeColor="text1"/>
          <w:spacing w:val="14"/>
          <w:sz w:val="24"/>
          <w:szCs w:val="24"/>
          <w:lang w:val="lt-LT"/>
        </w:rPr>
        <w:t xml:space="preserve"> </w:t>
      </w:r>
      <w:r w:rsidR="00486803" w:rsidRPr="004B7EBE">
        <w:rPr>
          <w:color w:val="000000" w:themeColor="text1"/>
          <w:sz w:val="24"/>
          <w:szCs w:val="24"/>
          <w:lang w:val="lt-LT"/>
        </w:rPr>
        <w:t>patvirtinimo“,</w:t>
      </w:r>
      <w:r w:rsidR="00486803" w:rsidRPr="004B7EBE">
        <w:rPr>
          <w:color w:val="000000" w:themeColor="text1"/>
          <w:spacing w:val="17"/>
          <w:sz w:val="24"/>
          <w:szCs w:val="24"/>
          <w:lang w:val="lt-LT"/>
        </w:rPr>
        <w:t xml:space="preserve"> </w:t>
      </w:r>
      <w:r w:rsidR="00C600F0" w:rsidRPr="004B7EBE">
        <w:rPr>
          <w:color w:val="000000" w:themeColor="text1"/>
          <w:spacing w:val="-3"/>
          <w:sz w:val="24"/>
          <w:szCs w:val="24"/>
          <w:lang w:val="lt-LT"/>
        </w:rPr>
        <w:t>5</w:t>
      </w:r>
      <w:r w:rsidR="00C70523" w:rsidRPr="004B7EBE">
        <w:rPr>
          <w:color w:val="000000" w:themeColor="text1"/>
          <w:spacing w:val="-3"/>
          <w:sz w:val="24"/>
          <w:szCs w:val="24"/>
          <w:lang w:val="lt-LT"/>
        </w:rPr>
        <w:t>4</w:t>
      </w:r>
      <w:r w:rsidR="00050B81" w:rsidRPr="004B7EBE">
        <w:rPr>
          <w:color w:val="000000" w:themeColor="text1"/>
          <w:spacing w:val="-3"/>
          <w:sz w:val="24"/>
          <w:szCs w:val="24"/>
          <w:lang w:val="lt-LT"/>
        </w:rPr>
        <w:t>.2 papunkčiu</w:t>
      </w:r>
      <w:r w:rsidR="00CD5A46" w:rsidRPr="004B7EBE">
        <w:rPr>
          <w:color w:val="000000" w:themeColor="text1"/>
          <w:sz w:val="24"/>
          <w:szCs w:val="24"/>
          <w:lang w:val="lt-LT"/>
        </w:rPr>
        <w:t>:</w:t>
      </w:r>
    </w:p>
    <w:p w14:paraId="69678C5B" w14:textId="42BD504E" w:rsidR="00A9579E" w:rsidRPr="004B7EBE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4B7EBE">
        <w:rPr>
          <w:color w:val="000000" w:themeColor="text1"/>
          <w:sz w:val="24"/>
          <w:szCs w:val="24"/>
          <w:lang w:val="lt-LT"/>
        </w:rPr>
        <w:t>1. S k i r i u atsakingus asmenis už Nevyriausybinių organizacijų veiklos stiprinimo 2023–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2025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metų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veiksmų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plano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2.1.1.1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priemonės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„Stiprinti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bendruomeninę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veiklą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savivaldybėse“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bandomojo</w:t>
      </w:r>
      <w:r w:rsidRPr="004B7EBE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4B7EBE">
        <w:rPr>
          <w:color w:val="000000" w:themeColor="text1"/>
          <w:sz w:val="24"/>
          <w:szCs w:val="24"/>
          <w:lang w:val="lt-LT"/>
        </w:rPr>
        <w:t>modelio įgyvendinimą 202</w:t>
      </w:r>
      <w:r w:rsidR="00260132" w:rsidRPr="004B7EBE">
        <w:rPr>
          <w:color w:val="000000" w:themeColor="text1"/>
          <w:sz w:val="24"/>
          <w:szCs w:val="24"/>
          <w:lang w:val="lt-LT"/>
        </w:rPr>
        <w:t>4</w:t>
      </w:r>
      <w:r w:rsidRPr="004B7EBE">
        <w:rPr>
          <w:color w:val="000000" w:themeColor="text1"/>
          <w:sz w:val="24"/>
          <w:szCs w:val="24"/>
          <w:lang w:val="lt-LT"/>
        </w:rPr>
        <w:t xml:space="preserve"> metais Šiaulių rajono savivaldybėje:</w:t>
      </w:r>
    </w:p>
    <w:p w14:paraId="44806928" w14:textId="77777777" w:rsidR="00A9579E" w:rsidRPr="004B7EBE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4B7EBE">
        <w:rPr>
          <w:color w:val="000000" w:themeColor="text1"/>
          <w:sz w:val="24"/>
          <w:szCs w:val="24"/>
          <w:lang w:val="lt-LT"/>
        </w:rPr>
        <w:t>1.1. Audronę Birutienę, Šiaulių rajono savivaldybės administracijos Ekonomikos ir verslo plėtros skyriaus vedėją;</w:t>
      </w:r>
    </w:p>
    <w:p w14:paraId="0D4F052B" w14:textId="77777777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>1.2. Ireną Eigirdienę, Šiaulių rajono savivaldybės administracijos Ekonomikos ir verslo plėtros skyriaus vyriausiąją specialistę;</w:t>
      </w:r>
    </w:p>
    <w:p w14:paraId="2B85E9BC" w14:textId="18455D69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 xml:space="preserve">1.3. Irminą Mažeikienę, Šiaulių rajono savivaldybės administracijos </w:t>
      </w:r>
      <w:r w:rsidR="00E66A39" w:rsidRPr="008B4505">
        <w:rPr>
          <w:color w:val="000000" w:themeColor="text1"/>
          <w:sz w:val="24"/>
          <w:szCs w:val="24"/>
          <w:lang w:val="lt-LT"/>
        </w:rPr>
        <w:t>A</w:t>
      </w:r>
      <w:r w:rsidRPr="008B4505">
        <w:rPr>
          <w:color w:val="000000" w:themeColor="text1"/>
          <w:sz w:val="24"/>
          <w:szCs w:val="24"/>
          <w:lang w:val="lt-LT"/>
        </w:rPr>
        <w:t>pskaitos skyriaus vyresniąją buhalterę</w:t>
      </w:r>
      <w:r w:rsidR="00050B81" w:rsidRPr="008B4505">
        <w:rPr>
          <w:color w:val="000000" w:themeColor="text1"/>
          <w:sz w:val="24"/>
          <w:szCs w:val="24"/>
          <w:lang w:val="lt-LT"/>
        </w:rPr>
        <w:t>;</w:t>
      </w:r>
      <w:r w:rsidRPr="008B4505">
        <w:rPr>
          <w:color w:val="000000" w:themeColor="text1"/>
          <w:sz w:val="24"/>
          <w:szCs w:val="24"/>
          <w:lang w:val="lt-LT"/>
        </w:rPr>
        <w:t xml:space="preserve"> </w:t>
      </w:r>
    </w:p>
    <w:p w14:paraId="4B64A418" w14:textId="77777777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>1.4. Ritą Balčiuvienę, Šiaulių rajono savivaldybės administracijos Finansų skyriaus vedėją.</w:t>
      </w:r>
    </w:p>
    <w:p w14:paraId="6EF7FB8A" w14:textId="0D7201DA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 xml:space="preserve">2. P a v e d u </w:t>
      </w:r>
      <w:r w:rsidR="00050B81" w:rsidRPr="008B4505">
        <w:rPr>
          <w:color w:val="000000" w:themeColor="text1"/>
          <w:sz w:val="24"/>
          <w:szCs w:val="24"/>
          <w:lang w:val="lt-LT"/>
        </w:rPr>
        <w:t xml:space="preserve">įgyvendinti šias </w:t>
      </w:r>
      <w:r w:rsidRPr="008B4505">
        <w:rPr>
          <w:color w:val="000000" w:themeColor="text1"/>
          <w:sz w:val="24"/>
          <w:szCs w:val="24"/>
          <w:lang w:val="lt-LT"/>
        </w:rPr>
        <w:t>nuostatas, nurodytas Nevyriausybinių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organizacijų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veiklos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stiprinimo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2023–2025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metų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veiksmų</w:t>
      </w:r>
      <w:r w:rsidRPr="008B4505">
        <w:rPr>
          <w:color w:val="000000" w:themeColor="text1"/>
          <w:spacing w:val="-57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plano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2.1.1.1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priemonės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„Stiprinti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bendruomeninę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veiklą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savivaldybėse“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bandomojo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modelio</w:t>
      </w:r>
      <w:r w:rsidRPr="008B4505">
        <w:rPr>
          <w:color w:val="000000" w:themeColor="text1"/>
          <w:spacing w:val="1"/>
          <w:sz w:val="24"/>
          <w:szCs w:val="24"/>
          <w:lang w:val="lt-LT"/>
        </w:rPr>
        <w:t xml:space="preserve"> </w:t>
      </w:r>
      <w:r w:rsidRPr="008B4505">
        <w:rPr>
          <w:color w:val="000000" w:themeColor="text1"/>
          <w:sz w:val="24"/>
          <w:szCs w:val="24"/>
          <w:lang w:val="lt-LT"/>
        </w:rPr>
        <w:t>įgyvendinimo aprašo papunkčiuose</w:t>
      </w:r>
      <w:r w:rsidR="00323075" w:rsidRPr="008B4505">
        <w:rPr>
          <w:color w:val="000000" w:themeColor="text1"/>
          <w:sz w:val="24"/>
          <w:szCs w:val="24"/>
          <w:lang w:val="lt-LT"/>
        </w:rPr>
        <w:t>:</w:t>
      </w:r>
    </w:p>
    <w:p w14:paraId="3A79E0A2" w14:textId="77777777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 xml:space="preserve">2.1. 54.1, 54.2, 54.4, 54.6, 54.7, 54.8, 54.9, 54.14, 54.18, 54.19, 54.25 – Audronei Birutienei, Šiaulių rajono savivaldybės administracijos Ekonomikos ir verslo plėtros skyriaus vedėjai; </w:t>
      </w:r>
    </w:p>
    <w:p w14:paraId="70AB784C" w14:textId="77777777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>2.2. 54.3, 54.5, 54.6, 54.9, 54.10, 54.13, 54.15, 54.23, 54.24, 54.25, 54.26 – Irenai Eigirdienei, Šiaulių rajono savivaldybės administracijos Ekonomikos ir verslo plėtros skyriaus vyriausiajai specialistei;</w:t>
      </w:r>
    </w:p>
    <w:p w14:paraId="7D32E674" w14:textId="30A2CE91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 xml:space="preserve">2.3. 54.11, 54.16, 54.17, 54.25 – Irminai Mažeikienei, Šiaulių rajono savivaldybės administracijos </w:t>
      </w:r>
      <w:r w:rsidR="00E66A39" w:rsidRPr="008B4505">
        <w:rPr>
          <w:color w:val="000000" w:themeColor="text1"/>
          <w:sz w:val="24"/>
          <w:szCs w:val="24"/>
          <w:lang w:val="lt-LT"/>
        </w:rPr>
        <w:t>A</w:t>
      </w:r>
      <w:r w:rsidRPr="008B4505">
        <w:rPr>
          <w:color w:val="000000" w:themeColor="text1"/>
          <w:sz w:val="24"/>
          <w:szCs w:val="24"/>
          <w:lang w:val="lt-LT"/>
        </w:rPr>
        <w:t>pskaitos skyriaus vyresniajai buhalterei;</w:t>
      </w:r>
    </w:p>
    <w:p w14:paraId="24BFF13E" w14:textId="2DDC74A5" w:rsidR="00A9579E" w:rsidRPr="008B4505" w:rsidRDefault="00A9579E" w:rsidP="008B4505">
      <w:pPr>
        <w:pStyle w:val="Betarp"/>
        <w:tabs>
          <w:tab w:val="left" w:pos="0"/>
        </w:tabs>
        <w:spacing w:line="276" w:lineRule="auto"/>
        <w:ind w:firstLine="567"/>
        <w:jc w:val="both"/>
        <w:rPr>
          <w:color w:val="000000" w:themeColor="text1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>2.4. 54.12, 54.16, 54.17, 54.20, 54.21, 54.22, 54.25 – Rita</w:t>
      </w:r>
      <w:r w:rsidR="00050B81" w:rsidRPr="008B4505">
        <w:rPr>
          <w:color w:val="000000" w:themeColor="text1"/>
          <w:sz w:val="24"/>
          <w:szCs w:val="24"/>
          <w:lang w:val="lt-LT"/>
        </w:rPr>
        <w:t>i</w:t>
      </w:r>
      <w:r w:rsidRPr="008B4505">
        <w:rPr>
          <w:color w:val="000000" w:themeColor="text1"/>
          <w:sz w:val="24"/>
          <w:szCs w:val="24"/>
          <w:lang w:val="lt-LT"/>
        </w:rPr>
        <w:t xml:space="preserve"> Balčiuvien</w:t>
      </w:r>
      <w:r w:rsidR="00050B81" w:rsidRPr="008B4505">
        <w:rPr>
          <w:color w:val="000000" w:themeColor="text1"/>
          <w:sz w:val="24"/>
          <w:szCs w:val="24"/>
          <w:lang w:val="lt-LT"/>
        </w:rPr>
        <w:t>ei</w:t>
      </w:r>
      <w:r w:rsidRPr="008B4505">
        <w:rPr>
          <w:color w:val="000000" w:themeColor="text1"/>
          <w:sz w:val="24"/>
          <w:szCs w:val="24"/>
          <w:lang w:val="lt-LT"/>
        </w:rPr>
        <w:t>, Šiaulių rajono savivaldybės administracijos Finansų skyriaus vedėjai.</w:t>
      </w:r>
    </w:p>
    <w:p w14:paraId="5F5BF540" w14:textId="10554980" w:rsidR="00176E76" w:rsidRDefault="00E66A39" w:rsidP="008B4505">
      <w:pPr>
        <w:pStyle w:val="Pagrindinistekstas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8B4505">
        <w:rPr>
          <w:color w:val="000000" w:themeColor="text1"/>
          <w:szCs w:val="24"/>
        </w:rPr>
        <w:t xml:space="preserve">Šis įsakymas gali būti skundžiamas </w:t>
      </w:r>
      <w:r w:rsidR="00176E76" w:rsidRPr="008B4505">
        <w:rPr>
          <w:color w:val="000000" w:themeColor="text1"/>
          <w:szCs w:val="24"/>
        </w:rPr>
        <w:t xml:space="preserve">per vieną mėnesį nuo gavimo dienos  Lietuvos administracinių ginčų komisijos Šiaulių apygardos skyriui (Dvaro g. 81, Šiauliai) Lietuvos Respublikos ikiteisminio administracinių ginčų nagrinėjimo tvarkos įstatymo nustatyta tvarka arba </w:t>
      </w:r>
      <w:r w:rsidR="00176E76" w:rsidRPr="008B4505">
        <w:rPr>
          <w:color w:val="000000" w:themeColor="text1"/>
          <w:szCs w:val="24"/>
        </w:rPr>
        <w:lastRenderedPageBreak/>
        <w:t xml:space="preserve">per vieną mėnesį nuo gavimo dienos  Regionų administraciniam teismui Lietuvos Respublikos administracinių bylų teisenos įstatymo nustatyta tvarka, pateikiant skundą per elektroninių paslaugų portalą </w:t>
      </w:r>
      <w:proofErr w:type="spellStart"/>
      <w:r w:rsidR="00176E76" w:rsidRPr="008B4505">
        <w:rPr>
          <w:color w:val="000000" w:themeColor="text1"/>
          <w:szCs w:val="24"/>
        </w:rPr>
        <w:t>e.teismas.lt</w:t>
      </w:r>
      <w:proofErr w:type="spellEnd"/>
      <w:r w:rsidR="00176E76" w:rsidRPr="008B4505">
        <w:rPr>
          <w:color w:val="000000" w:themeColor="text1"/>
          <w:szCs w:val="24"/>
        </w:rPr>
        <w:t xml:space="preserve"> arba popierine forma bet kuriuose Regionų administracinio teismo rūmuose.</w:t>
      </w:r>
    </w:p>
    <w:p w14:paraId="32F16075" w14:textId="77777777" w:rsidR="008B4505" w:rsidRPr="008B4505" w:rsidRDefault="008B4505" w:rsidP="008B4505">
      <w:pPr>
        <w:pStyle w:val="Pagrindinistekstas"/>
        <w:spacing w:line="276" w:lineRule="auto"/>
        <w:ind w:firstLine="567"/>
        <w:jc w:val="both"/>
        <w:rPr>
          <w:color w:val="000000" w:themeColor="text1"/>
          <w:szCs w:val="24"/>
        </w:rPr>
      </w:pPr>
    </w:p>
    <w:p w14:paraId="4A331109" w14:textId="32529D6B" w:rsidR="00166598" w:rsidRPr="008B4505" w:rsidRDefault="00166598" w:rsidP="002A01CD">
      <w:pPr>
        <w:pStyle w:val="Betarp"/>
        <w:tabs>
          <w:tab w:val="left" w:pos="0"/>
        </w:tabs>
        <w:spacing w:line="276" w:lineRule="auto"/>
        <w:jc w:val="both"/>
        <w:rPr>
          <w:color w:val="000000" w:themeColor="text1"/>
          <w:spacing w:val="-3"/>
          <w:sz w:val="24"/>
          <w:szCs w:val="24"/>
          <w:lang w:val="lt-LT"/>
        </w:rPr>
      </w:pPr>
      <w:r w:rsidRPr="008B4505">
        <w:rPr>
          <w:color w:val="000000" w:themeColor="text1"/>
          <w:sz w:val="24"/>
          <w:szCs w:val="24"/>
          <w:lang w:val="lt-LT"/>
        </w:rPr>
        <w:t>Administracijos direktorius</w:t>
      </w:r>
      <w:r w:rsidRPr="008B4505">
        <w:rPr>
          <w:color w:val="000000" w:themeColor="text1"/>
          <w:sz w:val="24"/>
          <w:szCs w:val="24"/>
          <w:lang w:val="lt-LT"/>
        </w:rPr>
        <w:tab/>
      </w:r>
      <w:r w:rsidRPr="008B4505">
        <w:rPr>
          <w:color w:val="000000" w:themeColor="text1"/>
          <w:sz w:val="24"/>
          <w:szCs w:val="24"/>
          <w:lang w:val="lt-LT"/>
        </w:rPr>
        <w:tab/>
      </w:r>
      <w:r w:rsidRPr="008B4505">
        <w:rPr>
          <w:color w:val="000000" w:themeColor="text1"/>
          <w:sz w:val="24"/>
          <w:szCs w:val="24"/>
          <w:lang w:val="lt-LT"/>
        </w:rPr>
        <w:tab/>
      </w:r>
      <w:r w:rsidR="00260132" w:rsidRPr="008B4505">
        <w:rPr>
          <w:color w:val="000000" w:themeColor="text1"/>
          <w:sz w:val="24"/>
          <w:szCs w:val="24"/>
          <w:lang w:val="lt-LT"/>
        </w:rPr>
        <w:tab/>
      </w:r>
      <w:r w:rsidR="00260132" w:rsidRPr="008B4505">
        <w:rPr>
          <w:color w:val="000000" w:themeColor="text1"/>
          <w:sz w:val="24"/>
          <w:szCs w:val="24"/>
          <w:lang w:val="lt-LT"/>
        </w:rPr>
        <w:tab/>
      </w:r>
      <w:r w:rsidR="00E66A39" w:rsidRPr="008B4505">
        <w:rPr>
          <w:color w:val="000000" w:themeColor="text1"/>
          <w:sz w:val="24"/>
          <w:szCs w:val="24"/>
          <w:lang w:val="lt-LT"/>
        </w:rPr>
        <w:tab/>
      </w:r>
      <w:r w:rsidRPr="008B4505">
        <w:rPr>
          <w:color w:val="000000" w:themeColor="text1"/>
          <w:sz w:val="24"/>
          <w:szCs w:val="24"/>
          <w:lang w:val="lt-LT"/>
        </w:rPr>
        <w:t>Gipoldas Karklelis</w:t>
      </w:r>
    </w:p>
    <w:sectPr w:rsidR="00166598" w:rsidRPr="008B4505" w:rsidSect="0095106D">
      <w:headerReference w:type="default" r:id="rId8"/>
      <w:pgSz w:w="11906" w:h="16838"/>
      <w:pgMar w:top="1134" w:right="51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720C" w14:textId="77777777" w:rsidR="0095106D" w:rsidRDefault="0095106D" w:rsidP="00FF578D">
      <w:r>
        <w:separator/>
      </w:r>
    </w:p>
  </w:endnote>
  <w:endnote w:type="continuationSeparator" w:id="0">
    <w:p w14:paraId="65E61787" w14:textId="77777777" w:rsidR="0095106D" w:rsidRDefault="0095106D" w:rsidP="00FF578D">
      <w:r>
        <w:continuationSeparator/>
      </w:r>
    </w:p>
  </w:endnote>
  <w:endnote w:type="continuationNotice" w:id="1">
    <w:p w14:paraId="6B01696C" w14:textId="77777777" w:rsidR="0095106D" w:rsidRDefault="00951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2E95" w14:textId="77777777" w:rsidR="0095106D" w:rsidRDefault="0095106D" w:rsidP="00FF578D">
      <w:r>
        <w:separator/>
      </w:r>
    </w:p>
  </w:footnote>
  <w:footnote w:type="continuationSeparator" w:id="0">
    <w:p w14:paraId="1E87C1A0" w14:textId="77777777" w:rsidR="0095106D" w:rsidRDefault="0095106D" w:rsidP="00FF578D">
      <w:r>
        <w:continuationSeparator/>
      </w:r>
    </w:p>
  </w:footnote>
  <w:footnote w:type="continuationNotice" w:id="1">
    <w:p w14:paraId="1B2F7C7F" w14:textId="77777777" w:rsidR="0095106D" w:rsidRDefault="00951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472960"/>
      <w:docPartObj>
        <w:docPartGallery w:val="Page Numbers (Top of Page)"/>
        <w:docPartUnique/>
      </w:docPartObj>
    </w:sdtPr>
    <w:sdtEndPr/>
    <w:sdtContent>
      <w:p w14:paraId="17252222" w14:textId="0CE3DB34" w:rsidR="00323075" w:rsidRDefault="003230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02F6877" w14:textId="77777777" w:rsidR="00323075" w:rsidRDefault="003230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1B249E"/>
    <w:multiLevelType w:val="hybridMultilevel"/>
    <w:tmpl w:val="A9129AE6"/>
    <w:lvl w:ilvl="0" w:tplc="7F38E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42415"/>
    <w:multiLevelType w:val="hybridMultilevel"/>
    <w:tmpl w:val="A85A010C"/>
    <w:lvl w:ilvl="0" w:tplc="C2D4E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070F5"/>
    <w:multiLevelType w:val="hybridMultilevel"/>
    <w:tmpl w:val="FD4E1CFE"/>
    <w:lvl w:ilvl="0" w:tplc="61D21B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D247D88"/>
    <w:multiLevelType w:val="hybridMultilevel"/>
    <w:tmpl w:val="EA38E408"/>
    <w:lvl w:ilvl="0" w:tplc="927C4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973976">
    <w:abstractNumId w:val="0"/>
  </w:num>
  <w:num w:numId="2" w16cid:durableId="1315525745">
    <w:abstractNumId w:val="1"/>
  </w:num>
  <w:num w:numId="3" w16cid:durableId="2094544858">
    <w:abstractNumId w:val="4"/>
  </w:num>
  <w:num w:numId="4" w16cid:durableId="951480369">
    <w:abstractNumId w:val="3"/>
  </w:num>
  <w:num w:numId="5" w16cid:durableId="1359047326">
    <w:abstractNumId w:val="5"/>
  </w:num>
  <w:num w:numId="6" w16cid:durableId="99819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2A"/>
    <w:rsid w:val="00003D60"/>
    <w:rsid w:val="00010936"/>
    <w:rsid w:val="00024368"/>
    <w:rsid w:val="00025B3C"/>
    <w:rsid w:val="00027F19"/>
    <w:rsid w:val="00030583"/>
    <w:rsid w:val="00033975"/>
    <w:rsid w:val="0004492B"/>
    <w:rsid w:val="00050B81"/>
    <w:rsid w:val="00081257"/>
    <w:rsid w:val="00082D30"/>
    <w:rsid w:val="00096DA4"/>
    <w:rsid w:val="00097126"/>
    <w:rsid w:val="000B0985"/>
    <w:rsid w:val="000B0FBD"/>
    <w:rsid w:val="000C12D0"/>
    <w:rsid w:val="000C49F5"/>
    <w:rsid w:val="000D6F09"/>
    <w:rsid w:val="000D715A"/>
    <w:rsid w:val="000E036D"/>
    <w:rsid w:val="000F1932"/>
    <w:rsid w:val="000F235E"/>
    <w:rsid w:val="001003DC"/>
    <w:rsid w:val="00130CAB"/>
    <w:rsid w:val="00140005"/>
    <w:rsid w:val="001418A2"/>
    <w:rsid w:val="001616D6"/>
    <w:rsid w:val="00166598"/>
    <w:rsid w:val="001759E7"/>
    <w:rsid w:val="00176E76"/>
    <w:rsid w:val="001877CF"/>
    <w:rsid w:val="001E7219"/>
    <w:rsid w:val="00201742"/>
    <w:rsid w:val="00221268"/>
    <w:rsid w:val="00230A10"/>
    <w:rsid w:val="00243886"/>
    <w:rsid w:val="0025365F"/>
    <w:rsid w:val="00256613"/>
    <w:rsid w:val="00260132"/>
    <w:rsid w:val="00267700"/>
    <w:rsid w:val="00280F05"/>
    <w:rsid w:val="00290299"/>
    <w:rsid w:val="002935BD"/>
    <w:rsid w:val="002A01CD"/>
    <w:rsid w:val="002A47EA"/>
    <w:rsid w:val="002B0E23"/>
    <w:rsid w:val="002E3314"/>
    <w:rsid w:val="002F2DEB"/>
    <w:rsid w:val="00323075"/>
    <w:rsid w:val="00326F73"/>
    <w:rsid w:val="00330820"/>
    <w:rsid w:val="003368F3"/>
    <w:rsid w:val="00344787"/>
    <w:rsid w:val="0035536E"/>
    <w:rsid w:val="00356BD4"/>
    <w:rsid w:val="003B264E"/>
    <w:rsid w:val="003B3726"/>
    <w:rsid w:val="003E2F2B"/>
    <w:rsid w:val="003E3808"/>
    <w:rsid w:val="00401DF1"/>
    <w:rsid w:val="0044524D"/>
    <w:rsid w:val="004728C2"/>
    <w:rsid w:val="00484682"/>
    <w:rsid w:val="00486803"/>
    <w:rsid w:val="00496062"/>
    <w:rsid w:val="0049719D"/>
    <w:rsid w:val="004A73AB"/>
    <w:rsid w:val="004B1B98"/>
    <w:rsid w:val="004B6A79"/>
    <w:rsid w:val="004B7EBE"/>
    <w:rsid w:val="004E3F56"/>
    <w:rsid w:val="004E412A"/>
    <w:rsid w:val="0050002F"/>
    <w:rsid w:val="0050053B"/>
    <w:rsid w:val="0051065F"/>
    <w:rsid w:val="00520E85"/>
    <w:rsid w:val="00527280"/>
    <w:rsid w:val="00527558"/>
    <w:rsid w:val="00540144"/>
    <w:rsid w:val="00554BAA"/>
    <w:rsid w:val="0056393E"/>
    <w:rsid w:val="0057068C"/>
    <w:rsid w:val="00576EC9"/>
    <w:rsid w:val="00582BC7"/>
    <w:rsid w:val="00585890"/>
    <w:rsid w:val="005956CC"/>
    <w:rsid w:val="005A5CAD"/>
    <w:rsid w:val="005E2AAA"/>
    <w:rsid w:val="005F138F"/>
    <w:rsid w:val="005F18DE"/>
    <w:rsid w:val="005F71EC"/>
    <w:rsid w:val="00603335"/>
    <w:rsid w:val="00604280"/>
    <w:rsid w:val="00610E3E"/>
    <w:rsid w:val="00620D6A"/>
    <w:rsid w:val="0062510F"/>
    <w:rsid w:val="00631D5F"/>
    <w:rsid w:val="006817D5"/>
    <w:rsid w:val="00690666"/>
    <w:rsid w:val="00696D39"/>
    <w:rsid w:val="006B0D49"/>
    <w:rsid w:val="006B4178"/>
    <w:rsid w:val="006C7A4A"/>
    <w:rsid w:val="00706261"/>
    <w:rsid w:val="0071260B"/>
    <w:rsid w:val="00714914"/>
    <w:rsid w:val="00716E12"/>
    <w:rsid w:val="00737158"/>
    <w:rsid w:val="00737917"/>
    <w:rsid w:val="00753AD3"/>
    <w:rsid w:val="007654C0"/>
    <w:rsid w:val="007679F8"/>
    <w:rsid w:val="00774BD1"/>
    <w:rsid w:val="00780581"/>
    <w:rsid w:val="00792CA0"/>
    <w:rsid w:val="007B2F61"/>
    <w:rsid w:val="007B5C06"/>
    <w:rsid w:val="007D40A4"/>
    <w:rsid w:val="007D46EA"/>
    <w:rsid w:val="00804660"/>
    <w:rsid w:val="00815DFC"/>
    <w:rsid w:val="00851853"/>
    <w:rsid w:val="008536FE"/>
    <w:rsid w:val="008642F7"/>
    <w:rsid w:val="00880D26"/>
    <w:rsid w:val="00890F7E"/>
    <w:rsid w:val="008A104E"/>
    <w:rsid w:val="008A1F17"/>
    <w:rsid w:val="008B4505"/>
    <w:rsid w:val="008D2577"/>
    <w:rsid w:val="008D4632"/>
    <w:rsid w:val="008E4E29"/>
    <w:rsid w:val="0090330A"/>
    <w:rsid w:val="00903D6F"/>
    <w:rsid w:val="00906027"/>
    <w:rsid w:val="0091122C"/>
    <w:rsid w:val="00922C3E"/>
    <w:rsid w:val="00923FF9"/>
    <w:rsid w:val="0092502F"/>
    <w:rsid w:val="0095106D"/>
    <w:rsid w:val="00955759"/>
    <w:rsid w:val="00960017"/>
    <w:rsid w:val="00966318"/>
    <w:rsid w:val="00994472"/>
    <w:rsid w:val="00996C5B"/>
    <w:rsid w:val="009C0930"/>
    <w:rsid w:val="009D0F9C"/>
    <w:rsid w:val="00A04D7D"/>
    <w:rsid w:val="00A2113F"/>
    <w:rsid w:val="00A21826"/>
    <w:rsid w:val="00A414B7"/>
    <w:rsid w:val="00A44586"/>
    <w:rsid w:val="00A47E80"/>
    <w:rsid w:val="00A54E28"/>
    <w:rsid w:val="00A619FE"/>
    <w:rsid w:val="00A9579E"/>
    <w:rsid w:val="00AA2FF1"/>
    <w:rsid w:val="00AA452A"/>
    <w:rsid w:val="00AB1D7B"/>
    <w:rsid w:val="00AB76DD"/>
    <w:rsid w:val="00AD52EF"/>
    <w:rsid w:val="00AD5A83"/>
    <w:rsid w:val="00AE5FD7"/>
    <w:rsid w:val="00AF56F6"/>
    <w:rsid w:val="00AF5FBA"/>
    <w:rsid w:val="00AF6030"/>
    <w:rsid w:val="00B041AA"/>
    <w:rsid w:val="00B1195F"/>
    <w:rsid w:val="00B254D4"/>
    <w:rsid w:val="00B346CB"/>
    <w:rsid w:val="00B45526"/>
    <w:rsid w:val="00B47C91"/>
    <w:rsid w:val="00B53106"/>
    <w:rsid w:val="00B623A0"/>
    <w:rsid w:val="00B720E8"/>
    <w:rsid w:val="00B85930"/>
    <w:rsid w:val="00BC563F"/>
    <w:rsid w:val="00BD3147"/>
    <w:rsid w:val="00BE4ABA"/>
    <w:rsid w:val="00BF10CB"/>
    <w:rsid w:val="00C338CC"/>
    <w:rsid w:val="00C600F0"/>
    <w:rsid w:val="00C70523"/>
    <w:rsid w:val="00C95741"/>
    <w:rsid w:val="00CA001C"/>
    <w:rsid w:val="00CA0F8C"/>
    <w:rsid w:val="00CD5A46"/>
    <w:rsid w:val="00CE00EB"/>
    <w:rsid w:val="00CE18CA"/>
    <w:rsid w:val="00D0539A"/>
    <w:rsid w:val="00D1325E"/>
    <w:rsid w:val="00D45082"/>
    <w:rsid w:val="00D546ED"/>
    <w:rsid w:val="00D65279"/>
    <w:rsid w:val="00D72044"/>
    <w:rsid w:val="00D95B10"/>
    <w:rsid w:val="00DC6734"/>
    <w:rsid w:val="00DD056F"/>
    <w:rsid w:val="00DF38A5"/>
    <w:rsid w:val="00DF61EA"/>
    <w:rsid w:val="00E43681"/>
    <w:rsid w:val="00E469E9"/>
    <w:rsid w:val="00E51009"/>
    <w:rsid w:val="00E56179"/>
    <w:rsid w:val="00E602BA"/>
    <w:rsid w:val="00E64166"/>
    <w:rsid w:val="00E66A39"/>
    <w:rsid w:val="00E770DF"/>
    <w:rsid w:val="00E82768"/>
    <w:rsid w:val="00E94C58"/>
    <w:rsid w:val="00E9504A"/>
    <w:rsid w:val="00EA3A2E"/>
    <w:rsid w:val="00ED635C"/>
    <w:rsid w:val="00EE2F9A"/>
    <w:rsid w:val="00F349CE"/>
    <w:rsid w:val="00F45C0E"/>
    <w:rsid w:val="00F46D81"/>
    <w:rsid w:val="00F543C7"/>
    <w:rsid w:val="00F82436"/>
    <w:rsid w:val="00F82C81"/>
    <w:rsid w:val="00F84C3F"/>
    <w:rsid w:val="00F90450"/>
    <w:rsid w:val="00FB3F24"/>
    <w:rsid w:val="00FD254B"/>
    <w:rsid w:val="00FD3BB8"/>
    <w:rsid w:val="00FE0F67"/>
    <w:rsid w:val="00FF578D"/>
    <w:rsid w:val="00FF5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78360"/>
  <w15:docId w15:val="{5D5C6A4A-9879-4822-833C-4FCD3CF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BD1"/>
    <w:pPr>
      <w:suppressAutoHyphens/>
    </w:pPr>
    <w:rPr>
      <w:lang w:val="en-US" w:eastAsia="zh-CN"/>
    </w:rPr>
  </w:style>
  <w:style w:type="paragraph" w:styleId="Antrat1">
    <w:name w:val="heading 1"/>
    <w:basedOn w:val="prastasis"/>
    <w:next w:val="prastasis"/>
    <w:qFormat/>
    <w:rsid w:val="00774BD1"/>
    <w:pPr>
      <w:keepNext/>
      <w:numPr>
        <w:numId w:val="2"/>
      </w:numPr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rsid w:val="00774BD1"/>
    <w:pPr>
      <w:keepNext/>
      <w:numPr>
        <w:ilvl w:val="1"/>
        <w:numId w:val="2"/>
      </w:numPr>
      <w:jc w:val="both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774BD1"/>
  </w:style>
  <w:style w:type="character" w:customStyle="1" w:styleId="WW8Num1z1">
    <w:name w:val="WW8Num1z1"/>
    <w:rsid w:val="00774BD1"/>
  </w:style>
  <w:style w:type="character" w:customStyle="1" w:styleId="WW8Num1z2">
    <w:name w:val="WW8Num1z2"/>
    <w:rsid w:val="00774BD1"/>
  </w:style>
  <w:style w:type="character" w:customStyle="1" w:styleId="WW8Num1z3">
    <w:name w:val="WW8Num1z3"/>
    <w:rsid w:val="00774BD1"/>
  </w:style>
  <w:style w:type="character" w:customStyle="1" w:styleId="WW8Num1z4">
    <w:name w:val="WW8Num1z4"/>
    <w:rsid w:val="00774BD1"/>
  </w:style>
  <w:style w:type="character" w:customStyle="1" w:styleId="WW8Num1z5">
    <w:name w:val="WW8Num1z5"/>
    <w:rsid w:val="00774BD1"/>
  </w:style>
  <w:style w:type="character" w:customStyle="1" w:styleId="WW8Num1z6">
    <w:name w:val="WW8Num1z6"/>
    <w:rsid w:val="00774BD1"/>
  </w:style>
  <w:style w:type="character" w:customStyle="1" w:styleId="WW8Num1z7">
    <w:name w:val="WW8Num1z7"/>
    <w:rsid w:val="00774BD1"/>
  </w:style>
  <w:style w:type="character" w:customStyle="1" w:styleId="WW8Num1z8">
    <w:name w:val="WW8Num1z8"/>
    <w:rsid w:val="00774BD1"/>
  </w:style>
  <w:style w:type="character" w:customStyle="1" w:styleId="WW8Num2z0">
    <w:name w:val="WW8Num2z0"/>
    <w:rsid w:val="00774BD1"/>
  </w:style>
  <w:style w:type="character" w:customStyle="1" w:styleId="WW8Num2z1">
    <w:name w:val="WW8Num2z1"/>
    <w:rsid w:val="00774BD1"/>
  </w:style>
  <w:style w:type="character" w:customStyle="1" w:styleId="WW8Num2z2">
    <w:name w:val="WW8Num2z2"/>
    <w:rsid w:val="00774BD1"/>
  </w:style>
  <w:style w:type="character" w:customStyle="1" w:styleId="WW8Num2z3">
    <w:name w:val="WW8Num2z3"/>
    <w:rsid w:val="00774BD1"/>
  </w:style>
  <w:style w:type="character" w:customStyle="1" w:styleId="WW8Num2z4">
    <w:name w:val="WW8Num2z4"/>
    <w:rsid w:val="00774BD1"/>
  </w:style>
  <w:style w:type="character" w:customStyle="1" w:styleId="WW8Num2z5">
    <w:name w:val="WW8Num2z5"/>
    <w:rsid w:val="00774BD1"/>
  </w:style>
  <w:style w:type="character" w:customStyle="1" w:styleId="WW8Num2z6">
    <w:name w:val="WW8Num2z6"/>
    <w:rsid w:val="00774BD1"/>
  </w:style>
  <w:style w:type="character" w:customStyle="1" w:styleId="WW8Num2z7">
    <w:name w:val="WW8Num2z7"/>
    <w:rsid w:val="00774BD1"/>
  </w:style>
  <w:style w:type="character" w:customStyle="1" w:styleId="WW8Num2z8">
    <w:name w:val="WW8Num2z8"/>
    <w:rsid w:val="00774BD1"/>
  </w:style>
  <w:style w:type="character" w:customStyle="1" w:styleId="WW8Num3z0">
    <w:name w:val="WW8Num3z0"/>
    <w:rsid w:val="00774BD1"/>
  </w:style>
  <w:style w:type="character" w:customStyle="1" w:styleId="WW8Num3z1">
    <w:name w:val="WW8Num3z1"/>
    <w:rsid w:val="00774BD1"/>
  </w:style>
  <w:style w:type="character" w:customStyle="1" w:styleId="WW8Num3z2">
    <w:name w:val="WW8Num3z2"/>
    <w:rsid w:val="00774BD1"/>
  </w:style>
  <w:style w:type="character" w:customStyle="1" w:styleId="WW8Num3z3">
    <w:name w:val="WW8Num3z3"/>
    <w:rsid w:val="00774BD1"/>
  </w:style>
  <w:style w:type="character" w:customStyle="1" w:styleId="WW8Num3z4">
    <w:name w:val="WW8Num3z4"/>
    <w:rsid w:val="00774BD1"/>
  </w:style>
  <w:style w:type="character" w:customStyle="1" w:styleId="WW8Num3z5">
    <w:name w:val="WW8Num3z5"/>
    <w:rsid w:val="00774BD1"/>
  </w:style>
  <w:style w:type="character" w:customStyle="1" w:styleId="WW8Num3z6">
    <w:name w:val="WW8Num3z6"/>
    <w:rsid w:val="00774BD1"/>
  </w:style>
  <w:style w:type="character" w:customStyle="1" w:styleId="WW8Num3z7">
    <w:name w:val="WW8Num3z7"/>
    <w:rsid w:val="00774BD1"/>
  </w:style>
  <w:style w:type="character" w:customStyle="1" w:styleId="WW8Num3z8">
    <w:name w:val="WW8Num3z8"/>
    <w:rsid w:val="00774BD1"/>
  </w:style>
  <w:style w:type="character" w:customStyle="1" w:styleId="Absatz-Standardschriftart">
    <w:name w:val="Absatz-Standardschriftart"/>
    <w:rsid w:val="00774BD1"/>
  </w:style>
  <w:style w:type="character" w:customStyle="1" w:styleId="WW-Absatz-Standardschriftart">
    <w:name w:val="WW-Absatz-Standardschriftart"/>
    <w:rsid w:val="00774BD1"/>
  </w:style>
  <w:style w:type="character" w:customStyle="1" w:styleId="WW-DefaultParagraphFont">
    <w:name w:val="WW-Default Paragraph Font"/>
    <w:rsid w:val="00774BD1"/>
  </w:style>
  <w:style w:type="paragraph" w:customStyle="1" w:styleId="Heading">
    <w:name w:val="Heading"/>
    <w:basedOn w:val="prastasis"/>
    <w:next w:val="Pagrindinistekstas"/>
    <w:rsid w:val="00774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774BD1"/>
    <w:rPr>
      <w:sz w:val="24"/>
      <w:lang w:val="lt-LT"/>
    </w:rPr>
  </w:style>
  <w:style w:type="paragraph" w:styleId="Sraas">
    <w:name w:val="List"/>
    <w:basedOn w:val="Pagrindinistekstas"/>
    <w:rsid w:val="00774BD1"/>
    <w:rPr>
      <w:rFonts w:cs="Tahoma"/>
    </w:rPr>
  </w:style>
  <w:style w:type="paragraph" w:styleId="Antrat">
    <w:name w:val="caption"/>
    <w:basedOn w:val="prastasis"/>
    <w:qFormat/>
    <w:rsid w:val="00774B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774BD1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rsid w:val="00774B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rsid w:val="00774BD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774BD1"/>
    <w:pPr>
      <w:suppressLineNumbers/>
    </w:pPr>
    <w:rPr>
      <w:rFonts w:cs="Tahoma"/>
    </w:rPr>
  </w:style>
  <w:style w:type="paragraph" w:styleId="Dokumentostruktra">
    <w:name w:val="Document Map"/>
    <w:basedOn w:val="prastasis"/>
    <w:rsid w:val="00774BD1"/>
    <w:pPr>
      <w:shd w:val="clear" w:color="auto" w:fill="000080"/>
    </w:pPr>
    <w:rPr>
      <w:rFonts w:ascii="Tahoma" w:hAnsi="Tahoma" w:cs="Tahoma"/>
    </w:rPr>
  </w:style>
  <w:style w:type="paragraph" w:styleId="Pagrindiniotekstotrauka">
    <w:name w:val="Body Text Indent"/>
    <w:basedOn w:val="prastasis"/>
    <w:link w:val="PagrindiniotekstotraukaDiagrama"/>
    <w:rsid w:val="00774BD1"/>
    <w:pPr>
      <w:ind w:firstLine="720"/>
      <w:jc w:val="both"/>
    </w:pPr>
    <w:rPr>
      <w:sz w:val="24"/>
      <w:lang w:val="lt-LT"/>
    </w:rPr>
  </w:style>
  <w:style w:type="paragraph" w:styleId="Pagrindinistekstas2">
    <w:name w:val="Body Text 2"/>
    <w:basedOn w:val="prastasis"/>
    <w:rsid w:val="00774BD1"/>
    <w:pPr>
      <w:jc w:val="center"/>
    </w:pPr>
    <w:rPr>
      <w:sz w:val="24"/>
    </w:rPr>
  </w:style>
  <w:style w:type="paragraph" w:styleId="Pagrindiniotekstotrauka2">
    <w:name w:val="Body Text Indent 2"/>
    <w:basedOn w:val="prastasis"/>
    <w:rsid w:val="00774BD1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rsid w:val="00E94C58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E4E2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F57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78D"/>
    <w:rPr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FF57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78D"/>
    <w:rPr>
      <w:lang w:val="en-US" w:eastAsia="zh-CN"/>
    </w:rPr>
  </w:style>
  <w:style w:type="character" w:styleId="Grietas">
    <w:name w:val="Strong"/>
    <w:uiPriority w:val="22"/>
    <w:qFormat/>
    <w:rsid w:val="002B0E2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3D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3D60"/>
    <w:rPr>
      <w:rFonts w:ascii="Segoe UI" w:hAnsi="Segoe UI" w:cs="Segoe UI"/>
      <w:sz w:val="18"/>
      <w:szCs w:val="18"/>
      <w:lang w:val="en-US" w:eastAsia="zh-CN"/>
    </w:rPr>
  </w:style>
  <w:style w:type="paragraph" w:styleId="Pataisymai">
    <w:name w:val="Revision"/>
    <w:hidden/>
    <w:uiPriority w:val="99"/>
    <w:semiHidden/>
    <w:rsid w:val="00753AD3"/>
    <w:rPr>
      <w:lang w:val="en-US" w:eastAsia="zh-CN"/>
    </w:rPr>
  </w:style>
  <w:style w:type="paragraph" w:styleId="Betarp">
    <w:name w:val="No Spacing"/>
    <w:uiPriority w:val="1"/>
    <w:qFormat/>
    <w:rsid w:val="00C70523"/>
    <w:pPr>
      <w:suppressAutoHyphens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557ecd23e9e45fab6ddc2ab3f59a425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2557ecd23e9e45fab6ddc2ab3f59a425.dot</Template>
  <TotalTime>0</TotalTime>
  <Pages>2</Pages>
  <Words>2063</Words>
  <Characters>1177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ASMENŲ, ATSAKINGŲ UŽ NEVYRIAUSYBINIŲ ORGANIZACIJŲ VEIKLOS STIPRINIMO 2023-2025 METŲ VEIKSMŲ PLANO 2.1.1.1. PRIEMONĖS „STIPRINTI BENDRUOMENINĘ VEIKLĄ SAVIVALDYBĖSE“ BANDOMOJO MODELIO ĮGYVENDINIMĄ 2023 METAIS ŠIAULIŲ RAJONO SAVIVALDYBĖJE, PASKYRIMO</vt:lpstr>
      <vt:lpstr>                                                                              Projektas</vt:lpstr>
    </vt:vector>
  </TitlesOfParts>
  <Manager>2023-04-28</Manager>
  <Company>SRSA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ASMENŲ, ATSAKINGŲ UŽ NEVYRIAUSYBINIŲ ORGANIZACIJŲ VEIKLOS STIPRINIMO 2023-2025 METŲ VEIKSMŲ PLANO 2.1.1.1. PRIEMONĖS „STIPRINTI BENDRUOMENINĘ VEIKLĄ SAVIVALDYBĖSE“ BANDOMOJO MODELIO ĮGYVENDINIMĄ 2023 METAIS ŠIAULIŲ RAJONO SAVIVALDYBĖJE, PASKYRIMO</dc:title>
  <dc:subject>A-746</dc:subject>
  <dc:creator>ŠIAULIŲ RAJONO SAVIVALDYBĖS ADMINISTRACIJOS DIREKTORIUS</dc:creator>
  <cp:lastModifiedBy>Šiaulių rajono savivaldybė</cp:lastModifiedBy>
  <cp:revision>2</cp:revision>
  <cp:lastPrinted>2020-04-08T13:31:00Z</cp:lastPrinted>
  <dcterms:created xsi:type="dcterms:W3CDTF">2024-03-01T11:35:00Z</dcterms:created>
  <dcterms:modified xsi:type="dcterms:W3CDTF">2024-03-01T11:35:00Z</dcterms:modified>
  <cp:category>ĮSAKYMAS</cp:category>
</cp:coreProperties>
</file>