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B0731" w14:textId="77777777" w:rsidR="00422986" w:rsidRDefault="006746B4" w:rsidP="006746B4">
      <w:pPr>
        <w:jc w:val="center"/>
        <w:outlineLvl w:val="0"/>
        <w:rPr>
          <w:b/>
          <w:bCs/>
        </w:rPr>
      </w:pPr>
      <w:bookmarkStart w:id="0" w:name="_Hlk199743834"/>
      <w:r w:rsidRPr="00C5156F">
        <w:rPr>
          <w:b/>
          <w:bCs/>
        </w:rPr>
        <w:t xml:space="preserve">PATEIKTŲ </w:t>
      </w:r>
      <w:r>
        <w:rPr>
          <w:b/>
          <w:bCs/>
        </w:rPr>
        <w:t xml:space="preserve">REKOMENDACINIO POBŪDŽIO </w:t>
      </w:r>
      <w:r w:rsidRPr="00C5156F">
        <w:rPr>
          <w:b/>
          <w:bCs/>
        </w:rPr>
        <w:t>PASIŪLYMŲ ĮGYVENDINIMAS</w:t>
      </w:r>
      <w:r w:rsidR="00BE4241">
        <w:rPr>
          <w:b/>
          <w:bCs/>
        </w:rPr>
        <w:t xml:space="preserve"> </w:t>
      </w:r>
    </w:p>
    <w:p w14:paraId="7FD345EC" w14:textId="33347D63" w:rsidR="006746B4" w:rsidRPr="00C5156F" w:rsidRDefault="00BE4241" w:rsidP="006746B4">
      <w:pPr>
        <w:jc w:val="center"/>
        <w:outlineLvl w:val="0"/>
        <w:rPr>
          <w:b/>
          <w:bCs/>
        </w:rPr>
      </w:pPr>
      <w:r>
        <w:rPr>
          <w:b/>
          <w:bCs/>
        </w:rPr>
        <w:t>ŠIAULIŲ RAJONO SAVIVALDYBĖS PRIEŠGAISRINĖJE TARNYBOJE</w:t>
      </w:r>
    </w:p>
    <w:p w14:paraId="7C42F4D8" w14:textId="77777777" w:rsidR="006746B4" w:rsidRDefault="006746B4" w:rsidP="006746B4"/>
    <w:tbl>
      <w:tblPr>
        <w:tblStyle w:val="Lentelstinklelis"/>
        <w:tblW w:w="0" w:type="auto"/>
        <w:tblLook w:val="04A0" w:firstRow="1" w:lastRow="0" w:firstColumn="1" w:lastColumn="0" w:noHBand="0" w:noVBand="1"/>
      </w:tblPr>
      <w:tblGrid>
        <w:gridCol w:w="3964"/>
        <w:gridCol w:w="4678"/>
        <w:gridCol w:w="5351"/>
      </w:tblGrid>
      <w:tr w:rsidR="00BE4241" w:rsidRPr="00BE4241" w14:paraId="24E7ACA4" w14:textId="77777777" w:rsidTr="00A2350D">
        <w:tc>
          <w:tcPr>
            <w:tcW w:w="3964" w:type="dxa"/>
          </w:tcPr>
          <w:p w14:paraId="2FB7FAA8" w14:textId="77777777" w:rsidR="00BE4241" w:rsidRPr="00BE4241" w:rsidRDefault="00BE4241" w:rsidP="001C77EF">
            <w:pPr>
              <w:widowControl w:val="0"/>
              <w:jc w:val="center"/>
              <w:rPr>
                <w:b/>
                <w:bCs/>
                <w:i/>
                <w:snapToGrid w:val="0"/>
              </w:rPr>
            </w:pPr>
            <w:r w:rsidRPr="00BE4241">
              <w:rPr>
                <w:b/>
                <w:bCs/>
                <w:i/>
                <w:snapToGrid w:val="0"/>
              </w:rPr>
              <w:t>Pateiktos pastabos</w:t>
            </w:r>
          </w:p>
        </w:tc>
        <w:tc>
          <w:tcPr>
            <w:tcW w:w="4678" w:type="dxa"/>
          </w:tcPr>
          <w:p w14:paraId="4017BFFF" w14:textId="77777777" w:rsidR="00BE4241" w:rsidRPr="00BE4241" w:rsidRDefault="00BE4241" w:rsidP="001C77EF">
            <w:pPr>
              <w:widowControl w:val="0"/>
              <w:jc w:val="center"/>
              <w:rPr>
                <w:b/>
                <w:bCs/>
                <w:i/>
                <w:snapToGrid w:val="0"/>
              </w:rPr>
            </w:pPr>
            <w:r w:rsidRPr="00BE4241">
              <w:rPr>
                <w:b/>
                <w:bCs/>
                <w:i/>
                <w:snapToGrid w:val="0"/>
              </w:rPr>
              <w:t>Pasiūlymai atsižvelgiant į pateiktas pastabas</w:t>
            </w:r>
          </w:p>
        </w:tc>
        <w:tc>
          <w:tcPr>
            <w:tcW w:w="5351" w:type="dxa"/>
          </w:tcPr>
          <w:p w14:paraId="69BA2343" w14:textId="3319C349" w:rsidR="00BE4241" w:rsidRPr="00BE4241" w:rsidRDefault="00BE4241" w:rsidP="001C77EF">
            <w:pPr>
              <w:widowControl w:val="0"/>
              <w:jc w:val="center"/>
              <w:rPr>
                <w:i/>
                <w:snapToGrid w:val="0"/>
              </w:rPr>
            </w:pPr>
            <w:r w:rsidRPr="00BE4241">
              <w:rPr>
                <w:b/>
                <w:bCs/>
                <w:i/>
                <w:snapToGrid w:val="0"/>
              </w:rPr>
              <w:t>Duomenys apie pastabų ir pasiūlymų įgyvendinimą</w:t>
            </w:r>
          </w:p>
        </w:tc>
      </w:tr>
      <w:tr w:rsidR="00BE4241" w:rsidRPr="00BE4241" w14:paraId="58A6BA84" w14:textId="77777777" w:rsidTr="00822BFB">
        <w:tc>
          <w:tcPr>
            <w:tcW w:w="13993" w:type="dxa"/>
            <w:gridSpan w:val="3"/>
          </w:tcPr>
          <w:p w14:paraId="66D6C73F" w14:textId="77777777" w:rsidR="006746B4" w:rsidRPr="00BE4241" w:rsidRDefault="006746B4" w:rsidP="001C77EF">
            <w:pPr>
              <w:pStyle w:val="Sraopastraipa"/>
              <w:widowControl w:val="0"/>
              <w:numPr>
                <w:ilvl w:val="0"/>
                <w:numId w:val="1"/>
              </w:numPr>
              <w:jc w:val="center"/>
              <w:rPr>
                <w:b/>
                <w:bCs/>
                <w:i/>
                <w:snapToGrid w:val="0"/>
              </w:rPr>
            </w:pPr>
            <w:r w:rsidRPr="00BE4241">
              <w:rPr>
                <w:b/>
                <w:bCs/>
                <w:i/>
                <w:snapToGrid w:val="0"/>
              </w:rPr>
              <w:t>Kritinės antikorupcinės pastabos</w:t>
            </w:r>
          </w:p>
        </w:tc>
      </w:tr>
      <w:tr w:rsidR="0065596A" w:rsidRPr="0065596A" w14:paraId="20177D44" w14:textId="77777777" w:rsidTr="00A2350D">
        <w:tc>
          <w:tcPr>
            <w:tcW w:w="3964" w:type="dxa"/>
          </w:tcPr>
          <w:p w14:paraId="53624D7D" w14:textId="526E0ECD" w:rsidR="00BE4241" w:rsidRPr="0065596A" w:rsidRDefault="00BE4241" w:rsidP="001C77EF">
            <w:pPr>
              <w:pStyle w:val="Betarp"/>
              <w:jc w:val="both"/>
              <w:rPr>
                <w:bCs/>
                <w:iCs/>
                <w:color w:val="000000" w:themeColor="text1"/>
                <w:szCs w:val="24"/>
              </w:rPr>
            </w:pPr>
            <w:r w:rsidRPr="0065596A">
              <w:rPr>
                <w:bCs/>
                <w:iCs/>
                <w:color w:val="000000" w:themeColor="text1"/>
                <w:szCs w:val="24"/>
              </w:rPr>
              <w:t xml:space="preserve"> Šiaulių rajono SPT gaisrų gesinimo automobilio pirkimo sąlygų pasiūlymo – techninės specifikacijos priede nurodyta, kad atitikimai aukščiau išvardintoms sąlygoms privalo būti patvirtinti dokumentais (sertifikatais, registravimo dokumentų kopijomis, patvirtintomis tiekėjo parašais ir kt.). Tačiau ne visi tiekėjo siūlomo automobilio parametrai buvo patvirtinti dokumentais.</w:t>
            </w:r>
          </w:p>
          <w:p w14:paraId="0F4E32BF" w14:textId="77777777" w:rsidR="00BE4241" w:rsidRPr="0065596A" w:rsidRDefault="00BE4241" w:rsidP="001C77EF">
            <w:pPr>
              <w:widowControl w:val="0"/>
              <w:rPr>
                <w:snapToGrid w:val="0"/>
                <w:color w:val="000000" w:themeColor="text1"/>
              </w:rPr>
            </w:pPr>
          </w:p>
        </w:tc>
        <w:tc>
          <w:tcPr>
            <w:tcW w:w="4678" w:type="dxa"/>
          </w:tcPr>
          <w:p w14:paraId="45FD863A" w14:textId="1C7FC509" w:rsidR="00BE4241" w:rsidRPr="0065596A" w:rsidRDefault="00BE4241" w:rsidP="001C77EF">
            <w:pPr>
              <w:tabs>
                <w:tab w:val="left" w:pos="1701"/>
              </w:tabs>
              <w:ind w:left="22" w:hanging="22"/>
              <w:jc w:val="both"/>
              <w:rPr>
                <w:snapToGrid w:val="0"/>
                <w:color w:val="000000" w:themeColor="text1"/>
              </w:rPr>
            </w:pPr>
            <w:r w:rsidRPr="0065596A">
              <w:rPr>
                <w:color w:val="000000" w:themeColor="text1"/>
              </w:rPr>
              <w:t>Įsigyjant naudotą  gaisrinį automobilį tiekėjo garantijos yra nedidelės ir techninio aptarnavimo nesuteikia, tai įsigyjant naudotą gelbėjimo įrangą, neretai pasitaiko, kad įrangos techniniai parametrai būna ant pačios įrangos nurodanti lentelės formos informacija,</w:t>
            </w:r>
            <w:r w:rsidR="00A2350D" w:rsidRPr="0065596A">
              <w:rPr>
                <w:color w:val="000000" w:themeColor="text1"/>
              </w:rPr>
              <w:t xml:space="preserve"> todėl</w:t>
            </w:r>
            <w:r w:rsidRPr="0065596A">
              <w:rPr>
                <w:color w:val="000000" w:themeColor="text1"/>
              </w:rPr>
              <w:t xml:space="preserve"> apžiūrint gaisrinį automobilį ir yra įvertinama ir išbandoma gelbėjimo įranga, o skaidymas į atskirus pirkimus tarnybai, pridėtų papildomų pirkimo ruošimo procedūrų, įrangos montavimo darbų ir nenumatytų kaštų, kada perkamas gaisrų gesinimo automobilis, įranga būna sumontuota ar sumontuojama. </w:t>
            </w:r>
            <w:r w:rsidRPr="0065596A">
              <w:rPr>
                <w:snapToGrid w:val="0"/>
                <w:color w:val="000000" w:themeColor="text1"/>
              </w:rPr>
              <w:t xml:space="preserve">    </w:t>
            </w:r>
          </w:p>
        </w:tc>
        <w:tc>
          <w:tcPr>
            <w:tcW w:w="5351" w:type="dxa"/>
          </w:tcPr>
          <w:p w14:paraId="58BBF93D" w14:textId="5149AC8D" w:rsidR="00BE4241" w:rsidRPr="0065596A" w:rsidRDefault="00BE4241" w:rsidP="001C77EF">
            <w:pPr>
              <w:tabs>
                <w:tab w:val="left" w:pos="1701"/>
              </w:tabs>
              <w:jc w:val="both"/>
              <w:rPr>
                <w:color w:val="000000" w:themeColor="text1"/>
              </w:rPr>
            </w:pPr>
            <w:r w:rsidRPr="0065596A">
              <w:rPr>
                <w:color w:val="000000" w:themeColor="text1"/>
                <w:lang w:eastAsia="en-US"/>
              </w:rPr>
              <w:t xml:space="preserve">Rengiant ir tvirtinant naudotų gaisrinių automobilių pirkimo sąlygas bei vykdant pirkimus, vertinant tiekėjų pasiūlymus, </w:t>
            </w:r>
            <w:r w:rsidR="00A2350D" w:rsidRPr="0065596A">
              <w:rPr>
                <w:color w:val="000000" w:themeColor="text1"/>
                <w:lang w:eastAsia="en-US"/>
              </w:rPr>
              <w:t xml:space="preserve">bus </w:t>
            </w:r>
            <w:r w:rsidRPr="0065596A">
              <w:rPr>
                <w:color w:val="000000" w:themeColor="text1"/>
                <w:lang w:eastAsia="en-US"/>
              </w:rPr>
              <w:t>reikalau</w:t>
            </w:r>
            <w:r w:rsidR="00A2350D" w:rsidRPr="0065596A">
              <w:rPr>
                <w:color w:val="000000" w:themeColor="text1"/>
                <w:lang w:eastAsia="en-US"/>
              </w:rPr>
              <w:t>jama</w:t>
            </w:r>
            <w:r w:rsidRPr="0065596A">
              <w:rPr>
                <w:color w:val="000000" w:themeColor="text1"/>
                <w:lang w:eastAsia="en-US"/>
              </w:rPr>
              <w:t>, kad tiekėjų pasiūlymų atitiktis techniniams reikalavimams būtų pagrįsta gamintojų techniniais dokumentais ar kitais lygiaverčiais duomenimis.</w:t>
            </w:r>
            <w:r w:rsidRPr="0065596A">
              <w:rPr>
                <w:color w:val="000000" w:themeColor="text1"/>
              </w:rPr>
              <w:t xml:space="preserve"> </w:t>
            </w:r>
          </w:p>
          <w:p w14:paraId="3E55807D" w14:textId="77777777" w:rsidR="00BE4241" w:rsidRPr="0065596A" w:rsidRDefault="00BE4241" w:rsidP="001C77EF">
            <w:pPr>
              <w:widowControl w:val="0"/>
              <w:jc w:val="both"/>
              <w:rPr>
                <w:color w:val="000000" w:themeColor="text1"/>
              </w:rPr>
            </w:pPr>
            <w:r w:rsidRPr="0065596A">
              <w:rPr>
                <w:color w:val="000000" w:themeColor="text1"/>
              </w:rPr>
              <w:t xml:space="preserve">       </w:t>
            </w:r>
          </w:p>
          <w:p w14:paraId="414F73BA" w14:textId="77777777" w:rsidR="00BE4241" w:rsidRPr="0065596A" w:rsidRDefault="00BE4241" w:rsidP="001C77EF">
            <w:pPr>
              <w:widowControl w:val="0"/>
              <w:rPr>
                <w:snapToGrid w:val="0"/>
                <w:color w:val="000000" w:themeColor="text1"/>
              </w:rPr>
            </w:pPr>
          </w:p>
        </w:tc>
      </w:tr>
      <w:tr w:rsidR="0065596A" w:rsidRPr="0065596A" w14:paraId="6501F824" w14:textId="77777777" w:rsidTr="00A2350D">
        <w:tc>
          <w:tcPr>
            <w:tcW w:w="3964" w:type="dxa"/>
          </w:tcPr>
          <w:p w14:paraId="402D5340" w14:textId="633AB306" w:rsidR="00BE4241" w:rsidRPr="0065596A" w:rsidRDefault="00BE4241" w:rsidP="001C77EF">
            <w:pPr>
              <w:pStyle w:val="Betarp"/>
              <w:jc w:val="both"/>
              <w:rPr>
                <w:snapToGrid w:val="0"/>
                <w:color w:val="000000" w:themeColor="text1"/>
                <w:szCs w:val="24"/>
              </w:rPr>
            </w:pPr>
            <w:r w:rsidRPr="0065596A">
              <w:rPr>
                <w:color w:val="000000" w:themeColor="text1"/>
                <w:szCs w:val="24"/>
              </w:rPr>
              <w:t>Šiaulių rajono SPT gaisrų gesinimo automobilio pirkimo (2022 m.) sąlygų techninės specifikacijos 8 punkte buvo numatyta, kad variklio galingumas turi būti ne daugiau kaip 220 kW. Atitinkamai 2023 m. pirkimą vykdant Šiaulių rajono savivaldybės administracijai</w:t>
            </w:r>
            <w:r w:rsidR="001C77EF" w:rsidRPr="0065596A">
              <w:rPr>
                <w:color w:val="000000" w:themeColor="text1"/>
                <w:szCs w:val="24"/>
              </w:rPr>
              <w:t xml:space="preserve"> </w:t>
            </w:r>
            <w:r w:rsidRPr="0065596A">
              <w:rPr>
                <w:color w:val="000000" w:themeColor="text1"/>
                <w:szCs w:val="24"/>
              </w:rPr>
              <w:t xml:space="preserve">(CPO) (techninės specifikacijos 1.15 punktas), buvo numatyta, kad variklio galingumas turi būti ne daugiau kaip 215 kW. Abiem pirkimų atvejais kitų tiekėjų siūlomų mažesnės kainos automobilių </w:t>
            </w:r>
            <w:r w:rsidRPr="0065596A">
              <w:rPr>
                <w:color w:val="000000" w:themeColor="text1"/>
                <w:szCs w:val="24"/>
              </w:rPr>
              <w:lastRenderedPageBreak/>
              <w:t>galingumas viršijo techninėse specifikacijose nustatytą maksimalų.</w:t>
            </w:r>
          </w:p>
        </w:tc>
        <w:tc>
          <w:tcPr>
            <w:tcW w:w="4678" w:type="dxa"/>
          </w:tcPr>
          <w:p w14:paraId="3B6E1916" w14:textId="6E34E43C" w:rsidR="00BE4241" w:rsidRPr="0065596A" w:rsidRDefault="00BE4241" w:rsidP="001C77EF">
            <w:pPr>
              <w:widowControl w:val="0"/>
              <w:jc w:val="both"/>
              <w:rPr>
                <w:snapToGrid w:val="0"/>
                <w:color w:val="000000" w:themeColor="text1"/>
              </w:rPr>
            </w:pPr>
            <w:r w:rsidRPr="0065596A">
              <w:rPr>
                <w:snapToGrid w:val="0"/>
                <w:color w:val="000000" w:themeColor="text1"/>
              </w:rPr>
              <w:lastRenderedPageBreak/>
              <w:t>Praktika rodo, kad visoje Respublikoje nėra ypatingo pasirinkimo įsigyjant specialią techniką, todėl įvertinus automobilio ekonomiškumą  kuro atžvilgiu, nurodoma variklio galia, o tarp siūlomų naudotų gaisrinių automobilių tiekėjas siūlo ir tokių, kurie apžiūros metu neatitinka jokių keliamų reikalavimų, techniškai netvarkingi.                    Vaizdinė medžiaga, ne visada atitinka siūlomą prekę. Neatmetama galimybė, kad į techninę specifikaciją reikalinga įrašyti smulkesnę informaciją.</w:t>
            </w:r>
          </w:p>
          <w:p w14:paraId="25DF84E9" w14:textId="4F7D2B55" w:rsidR="00BE4241" w:rsidRPr="0065596A" w:rsidRDefault="00BE4241" w:rsidP="001C77EF">
            <w:pPr>
              <w:widowControl w:val="0"/>
              <w:jc w:val="both"/>
              <w:rPr>
                <w:snapToGrid w:val="0"/>
                <w:color w:val="000000" w:themeColor="text1"/>
              </w:rPr>
            </w:pPr>
            <w:r w:rsidRPr="0065596A">
              <w:rPr>
                <w:snapToGrid w:val="0"/>
                <w:color w:val="000000" w:themeColor="text1"/>
              </w:rPr>
              <w:t xml:space="preserve">   </w:t>
            </w:r>
          </w:p>
        </w:tc>
        <w:tc>
          <w:tcPr>
            <w:tcW w:w="5351" w:type="dxa"/>
          </w:tcPr>
          <w:p w14:paraId="4B6B0DEC" w14:textId="0A11A896" w:rsidR="00BE4241" w:rsidRPr="0065596A" w:rsidRDefault="00A2350D" w:rsidP="001C77EF">
            <w:pPr>
              <w:widowControl w:val="0"/>
              <w:jc w:val="both"/>
              <w:rPr>
                <w:snapToGrid w:val="0"/>
                <w:color w:val="000000" w:themeColor="text1"/>
              </w:rPr>
            </w:pPr>
            <w:r w:rsidRPr="0065596A">
              <w:rPr>
                <w:color w:val="000000" w:themeColor="text1"/>
              </w:rPr>
              <w:t>P</w:t>
            </w:r>
            <w:r w:rsidR="00BE4241" w:rsidRPr="0065596A">
              <w:rPr>
                <w:color w:val="000000" w:themeColor="text1"/>
              </w:rPr>
              <w:t>lanuojant įsigyti naudotus gaisrinius automobilius</w:t>
            </w:r>
            <w:r w:rsidRPr="0065596A">
              <w:rPr>
                <w:color w:val="000000" w:themeColor="text1"/>
              </w:rPr>
              <w:t xml:space="preserve"> bus </w:t>
            </w:r>
            <w:r w:rsidR="00BE4241" w:rsidRPr="0065596A">
              <w:rPr>
                <w:color w:val="000000" w:themeColor="text1"/>
              </w:rPr>
              <w:t>užtikrin</w:t>
            </w:r>
            <w:r w:rsidRPr="0065596A">
              <w:rPr>
                <w:color w:val="000000" w:themeColor="text1"/>
              </w:rPr>
              <w:t>ama</w:t>
            </w:r>
            <w:r w:rsidR="00BE4241" w:rsidRPr="0065596A">
              <w:rPr>
                <w:color w:val="000000" w:themeColor="text1"/>
              </w:rPr>
              <w:t>, kad techninės specifikacijos reikalavimai apibūdintų reikiamas automobilio funkcines charakteristikas, o techninėje specifikacijoje būtų nustatyti tik patys būtiniausi reikalavimai automobiliams, paliekant galimybę tiekėjams siūlyti įvairių techninių charakteristikų automobilius, atitinkančius būtinas jų funkcines charakteristikas.</w:t>
            </w:r>
          </w:p>
        </w:tc>
      </w:tr>
      <w:tr w:rsidR="0065596A" w:rsidRPr="0065596A" w14:paraId="564170A7" w14:textId="77777777" w:rsidTr="00636D55">
        <w:tc>
          <w:tcPr>
            <w:tcW w:w="3964" w:type="dxa"/>
          </w:tcPr>
          <w:p w14:paraId="3CC5F4EF" w14:textId="0BAAED90" w:rsidR="00B44C08" w:rsidRPr="0065596A" w:rsidRDefault="00DC6E11" w:rsidP="00DC6E11">
            <w:pPr>
              <w:pStyle w:val="Betarp"/>
              <w:jc w:val="both"/>
              <w:rPr>
                <w:color w:val="000000" w:themeColor="text1"/>
                <w:szCs w:val="24"/>
              </w:rPr>
            </w:pPr>
            <w:r w:rsidRPr="0065596A">
              <w:rPr>
                <w:color w:val="000000" w:themeColor="text1"/>
              </w:rPr>
              <w:t>R</w:t>
            </w:r>
            <w:r w:rsidR="00B44C08" w:rsidRPr="0065596A">
              <w:rPr>
                <w:color w:val="000000" w:themeColor="text1"/>
              </w:rPr>
              <w:t>ekomenduota imtis priemonių siekiant užtikrinti, kad vykdant centralizuotus pirkimus pirkimo iniciatoriai pateiktų rinkos tyrimus, kurie būtų įvertinti, siekiant nustatyti, ar pirkimo sąlygos užtikrina pakankamą konkurenciją, nustatyti reikiamas kontrolės procedūras</w:t>
            </w:r>
          </w:p>
        </w:tc>
        <w:tc>
          <w:tcPr>
            <w:tcW w:w="4678" w:type="dxa"/>
          </w:tcPr>
          <w:p w14:paraId="63F98B45" w14:textId="322921D4" w:rsidR="0065596A" w:rsidRDefault="0065596A" w:rsidP="0065596A">
            <w:pPr>
              <w:jc w:val="both"/>
            </w:pPr>
            <w:r>
              <w:t>Šiaulių rajono savivaldybės administracijos direktoriaus 2025 m. vasario 27 d. įsakymu Nr. A-192 „Dėl Centralizuotų viešųjų pirkimų vykdymo per Šiaulių rajono centrinę perkančiąją organizaciją (Šiaulių rajono savivaldybės administraciją) tvarkos taisyklių ir Centralizuotų viešųjų pirkimų vykdymo per Šiaulių rajono centrinę perkančiąją organizaciją veiklos paslaugų sutarties pavyzdinės formos patvirtinimo“ patvirtintose Centralizuotų viešųjų pirkimų vykdymo per Šiaulių rajono centrinę perkančiąją organizaciją (Šiaulių rajono savivaldybės administraciją) tvarkos taisyklėse yra nustatyti reikalavimai pavaldžioms perkančiosioms organizacijoms dėl rinkos tyrimų atlikimo (11.1, 26, 29.8 p.) bei reikalavimai Šiaulių rajono centrinei perkančiajai organizacijai dėl kontrolės (32 p.).</w:t>
            </w:r>
          </w:p>
          <w:p w14:paraId="11523F62" w14:textId="7F512855" w:rsidR="00B44C08" w:rsidRPr="0065596A" w:rsidRDefault="00B44C08" w:rsidP="0065596A">
            <w:pPr>
              <w:widowControl w:val="0"/>
              <w:jc w:val="both"/>
              <w:rPr>
                <w:snapToGrid w:val="0"/>
                <w:color w:val="000000" w:themeColor="text1"/>
              </w:rPr>
            </w:pPr>
          </w:p>
        </w:tc>
        <w:tc>
          <w:tcPr>
            <w:tcW w:w="5351" w:type="dxa"/>
          </w:tcPr>
          <w:p w14:paraId="1B563BD1" w14:textId="7E574A8F" w:rsidR="00B44C08" w:rsidRPr="0065596A" w:rsidRDefault="0065596A" w:rsidP="001C77EF">
            <w:pPr>
              <w:widowControl w:val="0"/>
              <w:jc w:val="both"/>
              <w:rPr>
                <w:color w:val="000000" w:themeColor="text1"/>
              </w:rPr>
            </w:pPr>
            <w:r>
              <w:t xml:space="preserve">Vykdant centralizuotus pirkimus bus vadovaujamasi </w:t>
            </w:r>
            <w:r w:rsidR="003C338A">
              <w:t>Centralizuotų viešųjų pirkimų vykdymo per Šiaulių rajono centrinę perkančiąją organizaciją (Šiaulių rajono savivaldybės administraciją) tvarkos taisyklėmis.</w:t>
            </w:r>
          </w:p>
        </w:tc>
      </w:tr>
      <w:bookmarkEnd w:id="0"/>
      <w:tr w:rsidR="0065596A" w:rsidRPr="0065596A" w14:paraId="3151CFE7" w14:textId="77777777" w:rsidTr="00822BFB">
        <w:tc>
          <w:tcPr>
            <w:tcW w:w="13993" w:type="dxa"/>
            <w:gridSpan w:val="3"/>
          </w:tcPr>
          <w:p w14:paraId="3A503018" w14:textId="77777777" w:rsidR="006746B4" w:rsidRPr="0065596A" w:rsidRDefault="006746B4" w:rsidP="00B44C08">
            <w:pPr>
              <w:pStyle w:val="Sraopastraipa"/>
              <w:widowControl w:val="0"/>
              <w:numPr>
                <w:ilvl w:val="0"/>
                <w:numId w:val="5"/>
              </w:numPr>
              <w:jc w:val="center"/>
              <w:rPr>
                <w:b/>
                <w:bCs/>
                <w:i/>
                <w:snapToGrid w:val="0"/>
                <w:color w:val="000000" w:themeColor="text1"/>
              </w:rPr>
            </w:pPr>
            <w:r w:rsidRPr="0065596A">
              <w:rPr>
                <w:b/>
                <w:bCs/>
                <w:i/>
                <w:snapToGrid w:val="0"/>
                <w:color w:val="000000" w:themeColor="text1"/>
              </w:rPr>
              <w:t>Kitos antikorupcinės pastabos</w:t>
            </w:r>
          </w:p>
        </w:tc>
      </w:tr>
      <w:tr w:rsidR="0065596A" w:rsidRPr="0065596A" w14:paraId="0946A3B1" w14:textId="77777777" w:rsidTr="00A2350D">
        <w:tc>
          <w:tcPr>
            <w:tcW w:w="3964" w:type="dxa"/>
          </w:tcPr>
          <w:p w14:paraId="3C56FD0A" w14:textId="65C7D880" w:rsidR="00BE4241" w:rsidRPr="0065596A" w:rsidRDefault="00BE4241" w:rsidP="001C77EF">
            <w:pPr>
              <w:pStyle w:val="Betarp"/>
              <w:tabs>
                <w:tab w:val="left" w:pos="447"/>
              </w:tabs>
              <w:ind w:firstLine="26"/>
              <w:jc w:val="both"/>
              <w:rPr>
                <w:color w:val="000000" w:themeColor="text1"/>
                <w:szCs w:val="24"/>
              </w:rPr>
            </w:pPr>
            <w:bookmarkStart w:id="1" w:name="_Hlk198639785"/>
            <w:r w:rsidRPr="0065596A">
              <w:rPr>
                <w:color w:val="000000" w:themeColor="text1"/>
                <w:szCs w:val="24"/>
              </w:rPr>
              <w:t>Savivaldybių administracijos (CPO) ir SPT, vykdydamos gaisrinių automobilių pirkimus, nesinaudoja ekspertų pagalba Viešųjų pirkimų įstatymo nustatyta tvarka.</w:t>
            </w:r>
          </w:p>
          <w:bookmarkEnd w:id="1"/>
          <w:p w14:paraId="2AA199D3" w14:textId="77777777" w:rsidR="00BE4241" w:rsidRPr="0065596A" w:rsidRDefault="00BE4241" w:rsidP="001C77EF">
            <w:pPr>
              <w:widowControl w:val="0"/>
              <w:rPr>
                <w:snapToGrid w:val="0"/>
                <w:color w:val="000000" w:themeColor="text1"/>
              </w:rPr>
            </w:pPr>
          </w:p>
        </w:tc>
        <w:tc>
          <w:tcPr>
            <w:tcW w:w="4678" w:type="dxa"/>
          </w:tcPr>
          <w:p w14:paraId="14970361" w14:textId="63071237" w:rsidR="00BE4241" w:rsidRPr="0065596A" w:rsidRDefault="00BE4241" w:rsidP="001C77EF">
            <w:pPr>
              <w:widowControl w:val="0"/>
              <w:jc w:val="both"/>
              <w:rPr>
                <w:snapToGrid w:val="0"/>
                <w:color w:val="000000" w:themeColor="text1"/>
              </w:rPr>
            </w:pPr>
            <w:r w:rsidRPr="0065596A">
              <w:rPr>
                <w:snapToGrid w:val="0"/>
                <w:color w:val="000000" w:themeColor="text1"/>
              </w:rPr>
              <w:t>Įsigyjant naudotą gaisrinį automobilį, dotacija yra skiriama iš savivaldybės biudžeto, todėl reikalingos papildomos eksperto išlaid</w:t>
            </w:r>
            <w:r w:rsidR="00A2350D" w:rsidRPr="0065596A">
              <w:rPr>
                <w:snapToGrid w:val="0"/>
                <w:color w:val="000000" w:themeColor="text1"/>
              </w:rPr>
              <w:t>o</w:t>
            </w:r>
            <w:r w:rsidRPr="0065596A">
              <w:rPr>
                <w:snapToGrid w:val="0"/>
                <w:color w:val="000000" w:themeColor="text1"/>
              </w:rPr>
              <w:t>s.</w:t>
            </w:r>
            <w:r w:rsidR="001C77EF" w:rsidRPr="0065596A">
              <w:rPr>
                <w:snapToGrid w:val="0"/>
                <w:color w:val="000000" w:themeColor="text1"/>
              </w:rPr>
              <w:t xml:space="preserve"> </w:t>
            </w:r>
            <w:r w:rsidRPr="0065596A">
              <w:rPr>
                <w:snapToGrid w:val="0"/>
                <w:color w:val="000000" w:themeColor="text1"/>
              </w:rPr>
              <w:t xml:space="preserve">    </w:t>
            </w:r>
          </w:p>
        </w:tc>
        <w:tc>
          <w:tcPr>
            <w:tcW w:w="5351" w:type="dxa"/>
          </w:tcPr>
          <w:p w14:paraId="7DF6C4C1" w14:textId="1A05F49E" w:rsidR="00BE4241" w:rsidRPr="0065596A" w:rsidRDefault="00BE4241" w:rsidP="001C77EF">
            <w:pPr>
              <w:tabs>
                <w:tab w:val="left" w:pos="1701"/>
              </w:tabs>
              <w:jc w:val="both"/>
              <w:rPr>
                <w:color w:val="000000" w:themeColor="text1"/>
              </w:rPr>
            </w:pPr>
            <w:r w:rsidRPr="0065596A">
              <w:rPr>
                <w:color w:val="000000" w:themeColor="text1"/>
              </w:rPr>
              <w:t>Vykdant gaisrinių automobilių pirkimus, pa</w:t>
            </w:r>
            <w:r w:rsidR="00BE41A0" w:rsidRPr="0065596A">
              <w:rPr>
                <w:color w:val="000000" w:themeColor="text1"/>
              </w:rPr>
              <w:t>s</w:t>
            </w:r>
            <w:r w:rsidRPr="0065596A">
              <w:rPr>
                <w:color w:val="000000" w:themeColor="text1"/>
              </w:rPr>
              <w:t>itelksime ekspertų pagalba Viešųjų pirkimų įstatymo nustatyta tvarka.</w:t>
            </w:r>
          </w:p>
          <w:p w14:paraId="65445390" w14:textId="77777777" w:rsidR="00BE4241" w:rsidRPr="0065596A" w:rsidRDefault="00BE4241" w:rsidP="001C77EF">
            <w:pPr>
              <w:widowControl w:val="0"/>
              <w:rPr>
                <w:snapToGrid w:val="0"/>
                <w:color w:val="000000" w:themeColor="text1"/>
              </w:rPr>
            </w:pPr>
          </w:p>
        </w:tc>
      </w:tr>
      <w:tr w:rsidR="0065596A" w:rsidRPr="0065596A" w14:paraId="552552B2" w14:textId="77777777" w:rsidTr="00A2350D">
        <w:tc>
          <w:tcPr>
            <w:tcW w:w="3964" w:type="dxa"/>
          </w:tcPr>
          <w:p w14:paraId="76028022" w14:textId="1E197684" w:rsidR="00BE4241" w:rsidRPr="0065596A" w:rsidRDefault="00BE4241" w:rsidP="001C77EF">
            <w:pPr>
              <w:widowControl w:val="0"/>
              <w:jc w:val="both"/>
              <w:rPr>
                <w:snapToGrid w:val="0"/>
                <w:color w:val="000000" w:themeColor="text1"/>
              </w:rPr>
            </w:pPr>
            <w:r w:rsidRPr="0065596A">
              <w:rPr>
                <w:color w:val="000000" w:themeColor="text1"/>
              </w:rPr>
              <w:t xml:space="preserve">Šiaulių rajono SPT pirkimas, nustatyta maksimali pirkimo vertė  55 000,00 Eur su PVM, laimėjusio tiekėjo </w:t>
            </w:r>
            <w:r w:rsidRPr="0065596A">
              <w:rPr>
                <w:color w:val="000000" w:themeColor="text1"/>
              </w:rPr>
              <w:lastRenderedPageBreak/>
              <w:t>pasiūlymo kaina – 55 000,00 Eur su PVM,  t. y. lygi nustatytai maksimaliai pirkimo vertei (kitas pigesnis pasiūlymas neatitiko nustatytiems reikalavimams, tiekėjas paprašytas nepatikslino pateiktos informacijos.</w:t>
            </w:r>
          </w:p>
        </w:tc>
        <w:tc>
          <w:tcPr>
            <w:tcW w:w="4678" w:type="dxa"/>
          </w:tcPr>
          <w:p w14:paraId="1885BAF1" w14:textId="0F895220" w:rsidR="00BE4241" w:rsidRPr="0065596A" w:rsidRDefault="00BE4241" w:rsidP="00A2350D">
            <w:pPr>
              <w:pStyle w:val="Betarp"/>
              <w:tabs>
                <w:tab w:val="left" w:pos="993"/>
              </w:tabs>
              <w:ind w:firstLine="32"/>
              <w:jc w:val="both"/>
              <w:rPr>
                <w:color w:val="000000" w:themeColor="text1"/>
                <w:szCs w:val="24"/>
              </w:rPr>
            </w:pPr>
            <w:bookmarkStart w:id="2" w:name="_Hlk193359997"/>
            <w:r w:rsidRPr="0065596A">
              <w:rPr>
                <w:color w:val="000000" w:themeColor="text1"/>
                <w:szCs w:val="24"/>
              </w:rPr>
              <w:lastRenderedPageBreak/>
              <w:t xml:space="preserve">Tiekėjas, dalyvaujantis pirkimų konkursuose privalėtų pateikti reikalaujamą reikiamą dokumentaciją ir prašomą informaciją, o jeigu </w:t>
            </w:r>
            <w:r w:rsidRPr="0065596A">
              <w:rPr>
                <w:color w:val="000000" w:themeColor="text1"/>
                <w:szCs w:val="24"/>
              </w:rPr>
              <w:lastRenderedPageBreak/>
              <w:t xml:space="preserve">neturi galimybės pateikti reikiamos dokumentacijos ar informacijos, pasitraukti iš skelbiamo  konkurso. </w:t>
            </w:r>
          </w:p>
          <w:bookmarkEnd w:id="2"/>
          <w:p w14:paraId="58FA9974" w14:textId="77777777" w:rsidR="00BE4241" w:rsidRPr="0065596A" w:rsidRDefault="00BE4241" w:rsidP="00A2350D">
            <w:pPr>
              <w:widowControl w:val="0"/>
              <w:ind w:firstLine="32"/>
              <w:rPr>
                <w:snapToGrid w:val="0"/>
                <w:color w:val="000000" w:themeColor="text1"/>
              </w:rPr>
            </w:pPr>
          </w:p>
        </w:tc>
        <w:tc>
          <w:tcPr>
            <w:tcW w:w="5351" w:type="dxa"/>
          </w:tcPr>
          <w:p w14:paraId="0B17898F" w14:textId="2AAFD8DB" w:rsidR="00BE4241" w:rsidRPr="0065596A" w:rsidRDefault="00BE4241" w:rsidP="00A2350D">
            <w:pPr>
              <w:pStyle w:val="Betarp"/>
              <w:tabs>
                <w:tab w:val="left" w:pos="455"/>
              </w:tabs>
              <w:jc w:val="both"/>
              <w:rPr>
                <w:color w:val="000000" w:themeColor="text1"/>
                <w:szCs w:val="24"/>
              </w:rPr>
            </w:pPr>
            <w:r w:rsidRPr="0065596A">
              <w:rPr>
                <w:color w:val="000000" w:themeColor="text1"/>
                <w:szCs w:val="24"/>
              </w:rPr>
              <w:lastRenderedPageBreak/>
              <w:t xml:space="preserve">Planuojant viešo pirkimo procedūrą, neviešinsime maksimalios numatytos pirkimo dalies kainos ir nesudaryti sąlygų pardavėjui orientuotis į maksimalią </w:t>
            </w:r>
            <w:r w:rsidRPr="0065596A">
              <w:rPr>
                <w:color w:val="000000" w:themeColor="text1"/>
                <w:szCs w:val="24"/>
              </w:rPr>
              <w:lastRenderedPageBreak/>
              <w:t xml:space="preserve">galimą kainą, sumokant tiekėjui už prekę didesnę kainą, nei rinkoje. </w:t>
            </w:r>
          </w:p>
          <w:p w14:paraId="2104D7BE" w14:textId="77777777" w:rsidR="00BE4241" w:rsidRPr="0065596A" w:rsidRDefault="00BE4241" w:rsidP="001C77EF">
            <w:pPr>
              <w:pStyle w:val="Betarp"/>
              <w:tabs>
                <w:tab w:val="left" w:pos="993"/>
              </w:tabs>
              <w:ind w:firstLine="851"/>
              <w:jc w:val="both"/>
              <w:rPr>
                <w:color w:val="000000" w:themeColor="text1"/>
                <w:szCs w:val="24"/>
              </w:rPr>
            </w:pPr>
          </w:p>
          <w:p w14:paraId="51D54E9E" w14:textId="77777777" w:rsidR="00BE4241" w:rsidRPr="0065596A" w:rsidRDefault="00BE4241" w:rsidP="001C77EF">
            <w:pPr>
              <w:pStyle w:val="Betarp"/>
              <w:tabs>
                <w:tab w:val="left" w:pos="993"/>
              </w:tabs>
              <w:ind w:firstLine="851"/>
              <w:jc w:val="both"/>
              <w:rPr>
                <w:color w:val="000000" w:themeColor="text1"/>
                <w:szCs w:val="24"/>
              </w:rPr>
            </w:pPr>
          </w:p>
          <w:p w14:paraId="787900EC" w14:textId="77777777" w:rsidR="00BE4241" w:rsidRPr="0065596A" w:rsidRDefault="00BE4241" w:rsidP="001C77EF">
            <w:pPr>
              <w:widowControl w:val="0"/>
              <w:rPr>
                <w:snapToGrid w:val="0"/>
                <w:color w:val="000000" w:themeColor="text1"/>
              </w:rPr>
            </w:pPr>
          </w:p>
        </w:tc>
      </w:tr>
      <w:tr w:rsidR="0065596A" w:rsidRPr="0065596A" w14:paraId="2DE35479" w14:textId="77777777" w:rsidTr="00636D55">
        <w:tc>
          <w:tcPr>
            <w:tcW w:w="3964" w:type="dxa"/>
          </w:tcPr>
          <w:p w14:paraId="4E439082" w14:textId="08B77660" w:rsidR="00DC6E11" w:rsidRPr="0065596A" w:rsidRDefault="00DC6E11" w:rsidP="00DC6E11">
            <w:pPr>
              <w:jc w:val="both"/>
              <w:rPr>
                <w:color w:val="000000" w:themeColor="text1"/>
                <w:sz w:val="22"/>
                <w:szCs w:val="22"/>
              </w:rPr>
            </w:pPr>
            <w:r w:rsidRPr="0065596A">
              <w:rPr>
                <w:color w:val="000000" w:themeColor="text1"/>
              </w:rPr>
              <w:lastRenderedPageBreak/>
              <w:t xml:space="preserve">Rekomenduota įvertinti informaciją apie SPT vadovų viešųjų pirkimų pareigas, kitą informaciją bei patikrinti, ar deklaracijų turinys atitinka įstatyme numatytiems reikalavimams. </w:t>
            </w:r>
          </w:p>
          <w:p w14:paraId="5B3BDE61" w14:textId="77777777" w:rsidR="00B44C08" w:rsidRPr="0065596A" w:rsidRDefault="00B44C08" w:rsidP="001C77EF">
            <w:pPr>
              <w:widowControl w:val="0"/>
              <w:jc w:val="both"/>
              <w:rPr>
                <w:color w:val="000000" w:themeColor="text1"/>
              </w:rPr>
            </w:pPr>
          </w:p>
        </w:tc>
        <w:tc>
          <w:tcPr>
            <w:tcW w:w="4678" w:type="dxa"/>
          </w:tcPr>
          <w:p w14:paraId="301BAA79" w14:textId="77777777" w:rsidR="00B44C08" w:rsidRDefault="00DC6E11" w:rsidP="00A2350D">
            <w:pPr>
              <w:pStyle w:val="Betarp"/>
              <w:tabs>
                <w:tab w:val="left" w:pos="993"/>
              </w:tabs>
              <w:ind w:firstLine="32"/>
              <w:jc w:val="both"/>
              <w:rPr>
                <w:color w:val="000000" w:themeColor="text1"/>
                <w:szCs w:val="24"/>
              </w:rPr>
            </w:pPr>
            <w:r w:rsidRPr="0065596A">
              <w:rPr>
                <w:snapToGrid w:val="0"/>
                <w:color w:val="000000" w:themeColor="text1"/>
                <w:szCs w:val="24"/>
              </w:rPr>
              <w:t>Savivaldybėje 2023 m. birželio 2 d. mero potvarkiu Nr. M-148 patvirtinta „D</w:t>
            </w:r>
            <w:r w:rsidRPr="0065596A">
              <w:rPr>
                <w:color w:val="000000" w:themeColor="text1"/>
                <w:szCs w:val="24"/>
                <w:shd w:val="clear" w:color="auto" w:fill="FFFFFF"/>
              </w:rPr>
              <w:t xml:space="preserve">ėl Šiaulių rajono savivaldybės biudžetinių įstaigų, viešųjų įstaigų ir uždarųjų akcinių bendrovių, kurių savininkė yra Šiaulių rajono savivaldybė, vadovų veiklos viešųjų ir privačių interesų derinimo srityje stebėsenos komisijos sudarymo“ sudaryta komisija, kuri įgaliota kontroliuoti ir prižiūrėti, </w:t>
            </w:r>
            <w:r w:rsidRPr="0065596A">
              <w:rPr>
                <w:color w:val="000000" w:themeColor="text1"/>
                <w:szCs w:val="24"/>
              </w:rPr>
              <w:t>kaip Šiaulių rajono savivaldybės biudžetinių įstaigų, viešųjų įstaigų ir uždarųjų akcinių bendrovių, kurių savininkė yra Šiaulių rajono savivaldybė, vadovai laikosi Lietuvos Respublikos viešųjų ir privačių interesų derinimo valstybės tarnyboje įstatymo nuostatų bei tikrinti nurodytų asmenų deklaracijose pateiktus duomenis ir privačius interesus.</w:t>
            </w:r>
          </w:p>
          <w:p w14:paraId="22CF0DF3" w14:textId="6834CD83" w:rsidR="00630919" w:rsidRPr="0065596A" w:rsidRDefault="00630919" w:rsidP="00630919">
            <w:pPr>
              <w:pStyle w:val="Betarp"/>
              <w:tabs>
                <w:tab w:val="left" w:pos="993"/>
              </w:tabs>
              <w:jc w:val="both"/>
              <w:rPr>
                <w:color w:val="000000" w:themeColor="text1"/>
                <w:szCs w:val="24"/>
              </w:rPr>
            </w:pPr>
          </w:p>
        </w:tc>
        <w:tc>
          <w:tcPr>
            <w:tcW w:w="5351" w:type="dxa"/>
          </w:tcPr>
          <w:p w14:paraId="2DFF349C" w14:textId="0BD40446" w:rsidR="00B44C08" w:rsidRDefault="00F71BF3" w:rsidP="00A2350D">
            <w:pPr>
              <w:pStyle w:val="Betarp"/>
              <w:tabs>
                <w:tab w:val="left" w:pos="993"/>
              </w:tabs>
              <w:jc w:val="both"/>
              <w:rPr>
                <w:color w:val="000000" w:themeColor="text1"/>
                <w:szCs w:val="24"/>
              </w:rPr>
            </w:pPr>
            <w:r>
              <w:rPr>
                <w:color w:val="000000" w:themeColor="text1"/>
                <w:szCs w:val="24"/>
              </w:rPr>
              <w:t>Deklaracijos bus tikrinamos prieš atliekant pirkimus</w:t>
            </w:r>
            <w:r w:rsidR="00630919">
              <w:rPr>
                <w:color w:val="000000" w:themeColor="text1"/>
                <w:szCs w:val="24"/>
              </w:rPr>
              <w:t xml:space="preserve"> bei įvertintos SPT vadovų viešųjų pirkimų pareigos.</w:t>
            </w:r>
          </w:p>
          <w:p w14:paraId="7C56ED87" w14:textId="44813C1B" w:rsidR="00F71BF3" w:rsidRPr="0065596A" w:rsidRDefault="00F71BF3" w:rsidP="00A2350D">
            <w:pPr>
              <w:pStyle w:val="Betarp"/>
              <w:tabs>
                <w:tab w:val="left" w:pos="993"/>
              </w:tabs>
              <w:jc w:val="both"/>
              <w:rPr>
                <w:color w:val="000000" w:themeColor="text1"/>
                <w:szCs w:val="24"/>
              </w:rPr>
            </w:pPr>
          </w:p>
        </w:tc>
      </w:tr>
      <w:tr w:rsidR="0065596A" w:rsidRPr="0065596A" w14:paraId="5D512CF2" w14:textId="77777777" w:rsidTr="00A2350D">
        <w:tc>
          <w:tcPr>
            <w:tcW w:w="3964" w:type="dxa"/>
          </w:tcPr>
          <w:p w14:paraId="2B4CAC88" w14:textId="60C3C281" w:rsidR="00B44C08" w:rsidRPr="0065596A" w:rsidRDefault="008F6238" w:rsidP="00DC6E11">
            <w:pPr>
              <w:jc w:val="both"/>
              <w:rPr>
                <w:color w:val="000000" w:themeColor="text1"/>
              </w:rPr>
            </w:pPr>
            <w:r>
              <w:rPr>
                <w:color w:val="000000" w:themeColor="text1"/>
              </w:rPr>
              <w:t>Rekomenduota s</w:t>
            </w:r>
            <w:r w:rsidR="00DC6E11" w:rsidRPr="0065596A">
              <w:rPr>
                <w:color w:val="000000" w:themeColor="text1"/>
              </w:rPr>
              <w:t>udaryti darbuotojų, kurie privalo deklaruoti privačius interesus, sąrašus bei patikrinti ar visi šie darbuotojai yra pateikę privačių interesų deklaracijas, ar darbuotojai, kuriems yra pavestos viešųjų pirkimų funkcijos, yra jas deklaravę.</w:t>
            </w:r>
          </w:p>
        </w:tc>
        <w:tc>
          <w:tcPr>
            <w:tcW w:w="4678" w:type="dxa"/>
          </w:tcPr>
          <w:p w14:paraId="672D25E9" w14:textId="18B74150" w:rsidR="00B44C08" w:rsidRDefault="00CC4C13" w:rsidP="00A2350D">
            <w:pPr>
              <w:pStyle w:val="Betarp"/>
              <w:tabs>
                <w:tab w:val="left" w:pos="993"/>
              </w:tabs>
              <w:ind w:firstLine="32"/>
              <w:jc w:val="both"/>
              <w:rPr>
                <w:color w:val="000000" w:themeColor="text1"/>
                <w:szCs w:val="24"/>
              </w:rPr>
            </w:pPr>
            <w:r>
              <w:rPr>
                <w:color w:val="000000" w:themeColor="text1"/>
                <w:szCs w:val="24"/>
              </w:rPr>
              <w:t xml:space="preserve">Šiaulių rajono savivaldybės priešgaisrinės tarnybos viešųjų pirkimų organizavimo ir vidaus kontrolės taisyklių patvirtintų Šiaulių rajono savivaldybės priešgaisrinės tarnybos viršininko 2023 m. gegužės 18 d. įsakymu, </w:t>
            </w:r>
            <w:r w:rsidR="00DC6E11" w:rsidRPr="0065596A">
              <w:rPr>
                <w:color w:val="000000" w:themeColor="text1"/>
                <w:szCs w:val="24"/>
              </w:rPr>
              <w:t xml:space="preserve">15 punktas nusako, kad prieš pradėdami vykdyti jiems nustatytas funkcijas, Tarnybos darbuotojai, Pirkimų iniciatorius, Pirkimų </w:t>
            </w:r>
            <w:r w:rsidR="00DC6E11" w:rsidRPr="0065596A">
              <w:rPr>
                <w:color w:val="000000" w:themeColor="text1"/>
                <w:szCs w:val="24"/>
              </w:rPr>
              <w:lastRenderedPageBreak/>
              <w:t xml:space="preserve">organizatorius, Viešųjų pirkimų komisijos nariai, ekspertai, stebėtojai, dalyvaujantys pirkimo procedūrose ar galintys daryti įtaką jos rezultatams, turi pasirašyti nešališkumo deklaraciją (forma patvirtinta Viešųjų pirkimų tarnybos direktoriaus 2017 m. birželio 23 d. įsakymu Nr. 1S-93 „Dėl </w:t>
            </w:r>
            <w:r w:rsidR="00C72ABD" w:rsidRPr="0065596A">
              <w:rPr>
                <w:color w:val="000000" w:themeColor="text1"/>
                <w:szCs w:val="24"/>
              </w:rPr>
              <w:t>N</w:t>
            </w:r>
            <w:r w:rsidR="00DC6E11" w:rsidRPr="0065596A">
              <w:rPr>
                <w:color w:val="000000" w:themeColor="text1"/>
                <w:szCs w:val="24"/>
              </w:rPr>
              <w:t>ešališkumo deklaracijos tipinės formos patvirtinimo“) ir konfidencialumo 4 pasižadėjimą (Taisyklių 6 priedas). Nešališkumo deklaracijas ir konfidencialumo pasižadėjimus darbuotojai turi atnaujinti (pasirašyti naujus) ne rečiau, kaip vieną kartą per metus. Pirkimų iniciatoriai, Pirkimų organizatorius, Viešųjų pirkimų komisijos nariai ir viešųjų pirkimų procedūrose dalyvaujantys ekspertai, prieš pradėdami vykdyti jiems nustatytas funkcijas, taip pat ir pirkimų vykdytojo vadovas turi užpildyti arba atnaujinti privačių interesų deklaracijas, kaip tai nurodyta Lietuvos Respublikos viešųjų ir privačių interesų derinimo valstybinėje tarnyboje įstatyme.</w:t>
            </w:r>
          </w:p>
          <w:p w14:paraId="378398AD" w14:textId="10C0D65F" w:rsidR="00F71BF3" w:rsidRPr="0065596A" w:rsidRDefault="00F71BF3" w:rsidP="00A2350D">
            <w:pPr>
              <w:pStyle w:val="Betarp"/>
              <w:tabs>
                <w:tab w:val="left" w:pos="993"/>
              </w:tabs>
              <w:ind w:firstLine="32"/>
              <w:jc w:val="both"/>
              <w:rPr>
                <w:color w:val="000000" w:themeColor="text1"/>
                <w:szCs w:val="24"/>
              </w:rPr>
            </w:pPr>
            <w:r w:rsidRPr="00636D55">
              <w:rPr>
                <w:szCs w:val="24"/>
              </w:rPr>
              <w:t>Šiaulių rajono savivaldybės priešgaisrinės</w:t>
            </w:r>
            <w:r w:rsidR="00630919" w:rsidRPr="00636D55">
              <w:rPr>
                <w:szCs w:val="24"/>
              </w:rPr>
              <w:t xml:space="preserve"> tarnybos</w:t>
            </w:r>
            <w:r w:rsidRPr="00636D55">
              <w:rPr>
                <w:szCs w:val="24"/>
              </w:rPr>
              <w:t xml:space="preserve"> viršininko </w:t>
            </w:r>
            <w:r w:rsidR="005B5446" w:rsidRPr="00636D55">
              <w:rPr>
                <w:szCs w:val="24"/>
              </w:rPr>
              <w:t xml:space="preserve">2024 m. birželio 7 d. </w:t>
            </w:r>
            <w:r w:rsidRPr="00636D55">
              <w:rPr>
                <w:szCs w:val="24"/>
              </w:rPr>
              <w:t>įsakymu Nr. V-16 patvirtintas Šiaulių rajono savivaldybės priešgaisrinės tarnybos pareigybių, kurias einantys asmenys privalo deklaruoti privačius interesus</w:t>
            </w:r>
            <w:r w:rsidR="005B5446" w:rsidRPr="00636D55">
              <w:rPr>
                <w:szCs w:val="24"/>
              </w:rPr>
              <w:t>,</w:t>
            </w:r>
            <w:r w:rsidRPr="00636D55">
              <w:rPr>
                <w:szCs w:val="24"/>
              </w:rPr>
              <w:t xml:space="preserve"> sąrašas.</w:t>
            </w:r>
            <w:r w:rsidR="00CC4C13" w:rsidRPr="00636D55">
              <w:rPr>
                <w:szCs w:val="24"/>
              </w:rPr>
              <w:t xml:space="preserve"> Šiuo įsakymu paskirtas asmuo</w:t>
            </w:r>
            <w:r w:rsidR="005B5446" w:rsidRPr="00636D55">
              <w:rPr>
                <w:szCs w:val="24"/>
              </w:rPr>
              <w:t>,</w:t>
            </w:r>
            <w:r w:rsidR="00CC4C13" w:rsidRPr="00636D55">
              <w:rPr>
                <w:szCs w:val="24"/>
              </w:rPr>
              <w:t xml:space="preserve"> atsakingas už deklaracijų priežiūrą, prievolę vykdant įstatymo nuostatų laikymosi kontrolę.</w:t>
            </w:r>
          </w:p>
        </w:tc>
        <w:tc>
          <w:tcPr>
            <w:tcW w:w="5351" w:type="dxa"/>
          </w:tcPr>
          <w:p w14:paraId="4E84F253" w14:textId="644E5CBC" w:rsidR="00B44C08" w:rsidRPr="0065596A" w:rsidRDefault="00DC6E11" w:rsidP="00A2350D">
            <w:pPr>
              <w:pStyle w:val="Betarp"/>
              <w:tabs>
                <w:tab w:val="left" w:pos="993"/>
              </w:tabs>
              <w:ind w:firstLine="30"/>
              <w:jc w:val="both"/>
              <w:rPr>
                <w:color w:val="000000" w:themeColor="text1"/>
                <w:szCs w:val="24"/>
              </w:rPr>
            </w:pPr>
            <w:r w:rsidRPr="0065596A">
              <w:rPr>
                <w:color w:val="000000" w:themeColor="text1"/>
                <w:szCs w:val="24"/>
              </w:rPr>
              <w:lastRenderedPageBreak/>
              <w:t>Deklaracijų pateikimo ir atnaujinimo kontrolė bus vykdoma sistemingai, užtikrinant, kad visi asmenys, susiję su viešųjų pirkimų vykdymu, turėtų aktualias privačių interesų deklaracijas.</w:t>
            </w:r>
          </w:p>
        </w:tc>
      </w:tr>
      <w:tr w:rsidR="0065596A" w:rsidRPr="0065596A" w14:paraId="492FAFFC" w14:textId="77777777" w:rsidTr="00822BFB">
        <w:tc>
          <w:tcPr>
            <w:tcW w:w="13993" w:type="dxa"/>
            <w:gridSpan w:val="3"/>
          </w:tcPr>
          <w:p w14:paraId="7F004A4F" w14:textId="77777777" w:rsidR="006746B4" w:rsidRPr="0065596A" w:rsidRDefault="006746B4" w:rsidP="00B44C08">
            <w:pPr>
              <w:pStyle w:val="Sraopastraipa"/>
              <w:widowControl w:val="0"/>
              <w:numPr>
                <w:ilvl w:val="0"/>
                <w:numId w:val="5"/>
              </w:numPr>
              <w:jc w:val="center"/>
              <w:rPr>
                <w:b/>
                <w:bCs/>
                <w:i/>
                <w:snapToGrid w:val="0"/>
                <w:color w:val="000000" w:themeColor="text1"/>
              </w:rPr>
            </w:pPr>
            <w:r w:rsidRPr="0065596A">
              <w:rPr>
                <w:b/>
                <w:bCs/>
                <w:i/>
                <w:snapToGrid w:val="0"/>
                <w:color w:val="000000" w:themeColor="text1"/>
              </w:rPr>
              <w:t>Kitos pastabos</w:t>
            </w:r>
          </w:p>
        </w:tc>
      </w:tr>
      <w:tr w:rsidR="0065596A" w:rsidRPr="0065596A" w14:paraId="56CCACFE" w14:textId="77777777" w:rsidTr="00A2350D">
        <w:tc>
          <w:tcPr>
            <w:tcW w:w="3964" w:type="dxa"/>
          </w:tcPr>
          <w:p w14:paraId="457F36FB" w14:textId="545CA425" w:rsidR="00BE4241" w:rsidRPr="0065596A" w:rsidRDefault="00BE4241" w:rsidP="001C77EF">
            <w:pPr>
              <w:ind w:firstLine="26"/>
              <w:jc w:val="both"/>
              <w:rPr>
                <w:snapToGrid w:val="0"/>
                <w:color w:val="000000" w:themeColor="text1"/>
              </w:rPr>
            </w:pPr>
            <w:r w:rsidRPr="0065596A">
              <w:rPr>
                <w:color w:val="000000" w:themeColor="text1"/>
              </w:rPr>
              <w:lastRenderedPageBreak/>
              <w:t xml:space="preserve">Nustatyti atvejai dėl neproporcingai trumpų, galimai konkurenciją ribojančių pasiūlymų pateikimo, naudotų gaisrinių automobilių pristatymo terminų. Tai kelia neteisėtų susitarimų rizikas. </w:t>
            </w:r>
          </w:p>
        </w:tc>
        <w:tc>
          <w:tcPr>
            <w:tcW w:w="4678" w:type="dxa"/>
          </w:tcPr>
          <w:p w14:paraId="3C6D0C42" w14:textId="128B9C89" w:rsidR="00BE4241" w:rsidRPr="0065596A" w:rsidRDefault="00BE4241" w:rsidP="001C77EF">
            <w:pPr>
              <w:widowControl w:val="0"/>
              <w:jc w:val="both"/>
              <w:rPr>
                <w:snapToGrid w:val="0"/>
                <w:color w:val="000000" w:themeColor="text1"/>
              </w:rPr>
            </w:pPr>
            <w:r w:rsidRPr="0065596A">
              <w:rPr>
                <w:snapToGrid w:val="0"/>
                <w:color w:val="000000" w:themeColor="text1"/>
              </w:rPr>
              <w:t>Pirkimas yra viešai skelbiamas CPPIS sistemoje, visi tiekėjai</w:t>
            </w:r>
            <w:r w:rsidR="00A01EED" w:rsidRPr="0065596A">
              <w:rPr>
                <w:snapToGrid w:val="0"/>
                <w:color w:val="000000" w:themeColor="text1"/>
              </w:rPr>
              <w:t>,</w:t>
            </w:r>
            <w:r w:rsidRPr="0065596A">
              <w:rPr>
                <w:snapToGrid w:val="0"/>
                <w:color w:val="000000" w:themeColor="text1"/>
              </w:rPr>
              <w:t xml:space="preserve"> turintys ir norintys parduoti reikiamą prekę, kuri atitinka keliamus techninius reikalavimus, gali sėkmingai dalyvauti konkurse. </w:t>
            </w:r>
          </w:p>
        </w:tc>
        <w:tc>
          <w:tcPr>
            <w:tcW w:w="5351" w:type="dxa"/>
          </w:tcPr>
          <w:p w14:paraId="5C7C796C" w14:textId="620CD746" w:rsidR="00BE4241" w:rsidRPr="0065596A" w:rsidRDefault="00BE4241" w:rsidP="00A2350D">
            <w:pPr>
              <w:jc w:val="both"/>
              <w:rPr>
                <w:color w:val="000000" w:themeColor="text1"/>
              </w:rPr>
            </w:pPr>
            <w:r w:rsidRPr="0065596A">
              <w:rPr>
                <w:color w:val="000000" w:themeColor="text1"/>
              </w:rPr>
              <w:t>Nustatant automobilių pristaty</w:t>
            </w:r>
            <w:r w:rsidR="00C72ABD" w:rsidRPr="0065596A">
              <w:rPr>
                <w:color w:val="000000" w:themeColor="text1"/>
              </w:rPr>
              <w:t>mo</w:t>
            </w:r>
            <w:r w:rsidRPr="0065596A">
              <w:rPr>
                <w:color w:val="000000" w:themeColor="text1"/>
              </w:rPr>
              <w:t xml:space="preserve"> terminus, </w:t>
            </w:r>
            <w:r w:rsidR="00C72ABD" w:rsidRPr="0065596A">
              <w:rPr>
                <w:color w:val="000000" w:themeColor="text1"/>
              </w:rPr>
              <w:t xml:space="preserve">bus </w:t>
            </w:r>
            <w:r w:rsidRPr="0065596A">
              <w:rPr>
                <w:color w:val="000000" w:themeColor="text1"/>
              </w:rPr>
              <w:t>atsižvelg</w:t>
            </w:r>
            <w:r w:rsidR="00C72ABD" w:rsidRPr="0065596A">
              <w:rPr>
                <w:color w:val="000000" w:themeColor="text1"/>
              </w:rPr>
              <w:t>iama</w:t>
            </w:r>
            <w:r w:rsidRPr="0065596A">
              <w:rPr>
                <w:color w:val="000000" w:themeColor="text1"/>
              </w:rPr>
              <w:t xml:space="preserve"> į pirkimo objekto specifiką, rinkos aplinkybes, viešųjų pirkimų principus ir kitus reikalavimus.</w:t>
            </w:r>
          </w:p>
          <w:p w14:paraId="2E4B1E25" w14:textId="77777777" w:rsidR="00BE4241" w:rsidRPr="0065596A" w:rsidRDefault="00BE4241" w:rsidP="001C77EF">
            <w:pPr>
              <w:ind w:firstLine="851"/>
              <w:jc w:val="both"/>
              <w:rPr>
                <w:color w:val="000000" w:themeColor="text1"/>
              </w:rPr>
            </w:pPr>
          </w:p>
          <w:p w14:paraId="374B1761" w14:textId="77777777" w:rsidR="00BE4241" w:rsidRPr="0065596A" w:rsidRDefault="00BE4241" w:rsidP="001C77EF">
            <w:pPr>
              <w:widowControl w:val="0"/>
              <w:rPr>
                <w:snapToGrid w:val="0"/>
                <w:color w:val="000000" w:themeColor="text1"/>
              </w:rPr>
            </w:pPr>
          </w:p>
        </w:tc>
      </w:tr>
    </w:tbl>
    <w:p w14:paraId="10055981" w14:textId="3F99EDCA" w:rsidR="00603111" w:rsidRPr="0065596A" w:rsidRDefault="00FA5C57" w:rsidP="00C43D49">
      <w:pPr>
        <w:rPr>
          <w:color w:val="000000" w:themeColor="text1"/>
        </w:rPr>
      </w:pPr>
      <w:r w:rsidRPr="0065596A">
        <w:rPr>
          <w:color w:val="000000" w:themeColor="text1"/>
        </w:rPr>
        <w:t xml:space="preserve">         </w:t>
      </w:r>
    </w:p>
    <w:p w14:paraId="02B25843" w14:textId="5F8C4E56" w:rsidR="00BE4241" w:rsidRPr="0065596A" w:rsidRDefault="002763CF" w:rsidP="002763CF">
      <w:pPr>
        <w:jc w:val="center"/>
        <w:rPr>
          <w:color w:val="000000" w:themeColor="text1"/>
        </w:rPr>
      </w:pPr>
      <w:r w:rsidRPr="0065596A">
        <w:rPr>
          <w:color w:val="000000" w:themeColor="text1"/>
        </w:rPr>
        <w:t>______________________________</w:t>
      </w:r>
    </w:p>
    <w:sectPr w:rsidR="00BE4241" w:rsidRPr="0065596A" w:rsidSect="00A01EED">
      <w:headerReference w:type="default" r:id="rId10"/>
      <w:pgSz w:w="16838" w:h="11906" w:orient="landscape"/>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D0952" w14:textId="77777777" w:rsidR="005B741A" w:rsidRDefault="005B741A" w:rsidP="006746B4">
      <w:r>
        <w:separator/>
      </w:r>
    </w:p>
  </w:endnote>
  <w:endnote w:type="continuationSeparator" w:id="0">
    <w:p w14:paraId="130D462D" w14:textId="77777777" w:rsidR="005B741A" w:rsidRDefault="005B741A" w:rsidP="00674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73A18" w14:textId="77777777" w:rsidR="005B741A" w:rsidRDefault="005B741A" w:rsidP="006746B4">
      <w:r>
        <w:separator/>
      </w:r>
    </w:p>
  </w:footnote>
  <w:footnote w:type="continuationSeparator" w:id="0">
    <w:p w14:paraId="61CAB423" w14:textId="77777777" w:rsidR="005B741A" w:rsidRDefault="005B741A" w:rsidP="00674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2996"/>
      <w:docPartObj>
        <w:docPartGallery w:val="Page Numbers (Top of Page)"/>
        <w:docPartUnique/>
      </w:docPartObj>
    </w:sdtPr>
    <w:sdtEndPr/>
    <w:sdtContent>
      <w:p w14:paraId="40A06DAA" w14:textId="079477E3" w:rsidR="00A01EED" w:rsidRDefault="00A01EED">
        <w:pPr>
          <w:pStyle w:val="Antrats"/>
          <w:jc w:val="center"/>
        </w:pPr>
        <w:r>
          <w:fldChar w:fldCharType="begin"/>
        </w:r>
        <w:r>
          <w:instrText>PAGE   \* MERGEFORMAT</w:instrText>
        </w:r>
        <w:r>
          <w:fldChar w:fldCharType="separate"/>
        </w:r>
        <w:r>
          <w:t>2</w:t>
        </w:r>
        <w:r>
          <w:fldChar w:fldCharType="end"/>
        </w:r>
      </w:p>
    </w:sdtContent>
  </w:sdt>
  <w:p w14:paraId="7F994712" w14:textId="77777777" w:rsidR="00A01EED" w:rsidRDefault="00A01E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0098"/>
    <w:multiLevelType w:val="hybridMultilevel"/>
    <w:tmpl w:val="C9626914"/>
    <w:lvl w:ilvl="0" w:tplc="1CDEC436">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89D3908"/>
    <w:multiLevelType w:val="hybridMultilevel"/>
    <w:tmpl w:val="607C00C6"/>
    <w:lvl w:ilvl="0" w:tplc="281ADE9C">
      <w:numFmt w:val="bullet"/>
      <w:lvlText w:val="-"/>
      <w:lvlJc w:val="left"/>
      <w:pPr>
        <w:ind w:left="1170" w:hanging="360"/>
      </w:pPr>
      <w:rPr>
        <w:rFonts w:ascii="Times New Roman" w:eastAsiaTheme="minorHAnsi" w:hAnsi="Times New Roman" w:cs="Times New Roman" w:hint="default"/>
      </w:rPr>
    </w:lvl>
    <w:lvl w:ilvl="1" w:tplc="04270019">
      <w:start w:val="1"/>
      <w:numFmt w:val="lowerLetter"/>
      <w:lvlText w:val="%2."/>
      <w:lvlJc w:val="left"/>
      <w:pPr>
        <w:ind w:left="1890" w:hanging="360"/>
      </w:pPr>
    </w:lvl>
    <w:lvl w:ilvl="2" w:tplc="0427001B">
      <w:start w:val="1"/>
      <w:numFmt w:val="lowerRoman"/>
      <w:lvlText w:val="%3."/>
      <w:lvlJc w:val="right"/>
      <w:pPr>
        <w:ind w:left="2610" w:hanging="180"/>
      </w:pPr>
    </w:lvl>
    <w:lvl w:ilvl="3" w:tplc="0427000F">
      <w:start w:val="1"/>
      <w:numFmt w:val="decimal"/>
      <w:lvlText w:val="%4."/>
      <w:lvlJc w:val="left"/>
      <w:pPr>
        <w:ind w:left="3330" w:hanging="360"/>
      </w:pPr>
    </w:lvl>
    <w:lvl w:ilvl="4" w:tplc="04270019">
      <w:start w:val="1"/>
      <w:numFmt w:val="lowerLetter"/>
      <w:lvlText w:val="%5."/>
      <w:lvlJc w:val="left"/>
      <w:pPr>
        <w:ind w:left="4050" w:hanging="360"/>
      </w:pPr>
    </w:lvl>
    <w:lvl w:ilvl="5" w:tplc="0427001B">
      <w:start w:val="1"/>
      <w:numFmt w:val="lowerRoman"/>
      <w:lvlText w:val="%6."/>
      <w:lvlJc w:val="right"/>
      <w:pPr>
        <w:ind w:left="4770" w:hanging="180"/>
      </w:pPr>
    </w:lvl>
    <w:lvl w:ilvl="6" w:tplc="0427000F">
      <w:start w:val="1"/>
      <w:numFmt w:val="decimal"/>
      <w:lvlText w:val="%7."/>
      <w:lvlJc w:val="left"/>
      <w:pPr>
        <w:ind w:left="5490" w:hanging="360"/>
      </w:pPr>
    </w:lvl>
    <w:lvl w:ilvl="7" w:tplc="04270019">
      <w:start w:val="1"/>
      <w:numFmt w:val="lowerLetter"/>
      <w:lvlText w:val="%8."/>
      <w:lvlJc w:val="left"/>
      <w:pPr>
        <w:ind w:left="6210" w:hanging="360"/>
      </w:pPr>
    </w:lvl>
    <w:lvl w:ilvl="8" w:tplc="0427001B">
      <w:start w:val="1"/>
      <w:numFmt w:val="lowerRoman"/>
      <w:lvlText w:val="%9."/>
      <w:lvlJc w:val="right"/>
      <w:pPr>
        <w:ind w:left="6930" w:hanging="180"/>
      </w:pPr>
    </w:lvl>
  </w:abstractNum>
  <w:abstractNum w:abstractNumId="2" w15:restartNumberingAfterBreak="0">
    <w:nsid w:val="2D67131D"/>
    <w:multiLevelType w:val="multilevel"/>
    <w:tmpl w:val="A7D62E40"/>
    <w:lvl w:ilvl="0">
      <w:start w:val="1"/>
      <w:numFmt w:val="decimal"/>
      <w:lvlText w:val="%1."/>
      <w:lvlJc w:val="left"/>
      <w:pPr>
        <w:ind w:left="1170" w:hanging="360"/>
      </w:pPr>
    </w:lvl>
    <w:lvl w:ilvl="1">
      <w:start w:val="2"/>
      <w:numFmt w:val="decimal"/>
      <w:isLgl/>
      <w:lvlText w:val="%1.%2."/>
      <w:lvlJc w:val="left"/>
      <w:pPr>
        <w:ind w:left="1211" w:hanging="360"/>
      </w:pPr>
      <w:rPr>
        <w:rFonts w:cstheme="minorBidi"/>
        <w:b/>
        <w:bCs/>
        <w:i w:val="0"/>
        <w:u w:val="single"/>
      </w:rPr>
    </w:lvl>
    <w:lvl w:ilvl="2">
      <w:start w:val="1"/>
      <w:numFmt w:val="decimal"/>
      <w:isLgl/>
      <w:lvlText w:val="%1.%2.%3."/>
      <w:lvlJc w:val="left"/>
      <w:pPr>
        <w:ind w:left="1612" w:hanging="720"/>
      </w:pPr>
      <w:rPr>
        <w:rFonts w:cstheme="minorBidi"/>
        <w:b w:val="0"/>
        <w:i w:val="0"/>
      </w:rPr>
    </w:lvl>
    <w:lvl w:ilvl="3">
      <w:start w:val="1"/>
      <w:numFmt w:val="decimal"/>
      <w:isLgl/>
      <w:lvlText w:val="%1.%2.%3.%4."/>
      <w:lvlJc w:val="left"/>
      <w:pPr>
        <w:ind w:left="1653" w:hanging="720"/>
      </w:pPr>
      <w:rPr>
        <w:rFonts w:cstheme="minorBidi"/>
        <w:b w:val="0"/>
        <w:i w:val="0"/>
      </w:rPr>
    </w:lvl>
    <w:lvl w:ilvl="4">
      <w:start w:val="1"/>
      <w:numFmt w:val="decimal"/>
      <w:isLgl/>
      <w:lvlText w:val="%1.%2.%3.%4.%5."/>
      <w:lvlJc w:val="left"/>
      <w:pPr>
        <w:ind w:left="2054" w:hanging="1080"/>
      </w:pPr>
      <w:rPr>
        <w:rFonts w:cstheme="minorBidi"/>
        <w:b/>
        <w:i/>
      </w:rPr>
    </w:lvl>
    <w:lvl w:ilvl="5">
      <w:start w:val="1"/>
      <w:numFmt w:val="decimal"/>
      <w:isLgl/>
      <w:lvlText w:val="%1.%2.%3.%4.%5.%6."/>
      <w:lvlJc w:val="left"/>
      <w:pPr>
        <w:ind w:left="2095" w:hanging="1080"/>
      </w:pPr>
      <w:rPr>
        <w:rFonts w:cstheme="minorBidi"/>
        <w:b/>
        <w:i/>
      </w:rPr>
    </w:lvl>
    <w:lvl w:ilvl="6">
      <w:start w:val="1"/>
      <w:numFmt w:val="decimal"/>
      <w:isLgl/>
      <w:lvlText w:val="%1.%2.%3.%4.%5.%6.%7."/>
      <w:lvlJc w:val="left"/>
      <w:pPr>
        <w:ind w:left="2496" w:hanging="1440"/>
      </w:pPr>
      <w:rPr>
        <w:rFonts w:cstheme="minorBidi"/>
        <w:b/>
        <w:i/>
      </w:rPr>
    </w:lvl>
    <w:lvl w:ilvl="7">
      <w:start w:val="1"/>
      <w:numFmt w:val="decimal"/>
      <w:isLgl/>
      <w:lvlText w:val="%1.%2.%3.%4.%5.%6.%7.%8."/>
      <w:lvlJc w:val="left"/>
      <w:pPr>
        <w:ind w:left="2537" w:hanging="1440"/>
      </w:pPr>
      <w:rPr>
        <w:rFonts w:cstheme="minorBidi"/>
        <w:b/>
        <w:i/>
      </w:rPr>
    </w:lvl>
    <w:lvl w:ilvl="8">
      <w:start w:val="1"/>
      <w:numFmt w:val="decimal"/>
      <w:isLgl/>
      <w:lvlText w:val="%1.%2.%3.%4.%5.%6.%7.%8.%9."/>
      <w:lvlJc w:val="left"/>
      <w:pPr>
        <w:ind w:left="2938" w:hanging="1800"/>
      </w:pPr>
      <w:rPr>
        <w:rFonts w:cstheme="minorBidi"/>
        <w:b/>
        <w:i/>
      </w:rPr>
    </w:lvl>
  </w:abstractNum>
  <w:abstractNum w:abstractNumId="3" w15:restartNumberingAfterBreak="0">
    <w:nsid w:val="672B2547"/>
    <w:multiLevelType w:val="hybridMultilevel"/>
    <w:tmpl w:val="DE481BA0"/>
    <w:lvl w:ilvl="0" w:tplc="5AC0D4B0">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72F15AC1"/>
    <w:multiLevelType w:val="hybridMultilevel"/>
    <w:tmpl w:val="2280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1609326">
    <w:abstractNumId w:val="4"/>
  </w:num>
  <w:num w:numId="2" w16cid:durableId="1026326390">
    <w:abstractNumId w:val="1"/>
  </w:num>
  <w:num w:numId="3" w16cid:durableId="18520598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3489199">
    <w:abstractNumId w:val="3"/>
  </w:num>
  <w:num w:numId="5" w16cid:durableId="114955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B4"/>
    <w:rsid w:val="00027F4A"/>
    <w:rsid w:val="00106E00"/>
    <w:rsid w:val="00151FBB"/>
    <w:rsid w:val="001C77EF"/>
    <w:rsid w:val="001C7D74"/>
    <w:rsid w:val="00222626"/>
    <w:rsid w:val="00242C93"/>
    <w:rsid w:val="002763CF"/>
    <w:rsid w:val="00290809"/>
    <w:rsid w:val="002C219E"/>
    <w:rsid w:val="002D02C8"/>
    <w:rsid w:val="002D5D8D"/>
    <w:rsid w:val="00365ACB"/>
    <w:rsid w:val="00384A5F"/>
    <w:rsid w:val="003C338A"/>
    <w:rsid w:val="00422986"/>
    <w:rsid w:val="00435C95"/>
    <w:rsid w:val="004458AC"/>
    <w:rsid w:val="00455F4D"/>
    <w:rsid w:val="0046413C"/>
    <w:rsid w:val="004B04A2"/>
    <w:rsid w:val="004F5ED1"/>
    <w:rsid w:val="005323B8"/>
    <w:rsid w:val="00537B41"/>
    <w:rsid w:val="005A3E5B"/>
    <w:rsid w:val="005B5446"/>
    <w:rsid w:val="005B741A"/>
    <w:rsid w:val="005F40CD"/>
    <w:rsid w:val="00603111"/>
    <w:rsid w:val="006108B4"/>
    <w:rsid w:val="00611CCE"/>
    <w:rsid w:val="00630919"/>
    <w:rsid w:val="00636D55"/>
    <w:rsid w:val="006435B4"/>
    <w:rsid w:val="0065596A"/>
    <w:rsid w:val="0066477C"/>
    <w:rsid w:val="006746B4"/>
    <w:rsid w:val="00711BE0"/>
    <w:rsid w:val="00737CC5"/>
    <w:rsid w:val="00746B25"/>
    <w:rsid w:val="00756E9D"/>
    <w:rsid w:val="007C273C"/>
    <w:rsid w:val="008127D7"/>
    <w:rsid w:val="00816E7A"/>
    <w:rsid w:val="00822BFB"/>
    <w:rsid w:val="00844784"/>
    <w:rsid w:val="00874C89"/>
    <w:rsid w:val="008B6105"/>
    <w:rsid w:val="008F6238"/>
    <w:rsid w:val="00907F50"/>
    <w:rsid w:val="00930775"/>
    <w:rsid w:val="00935BB4"/>
    <w:rsid w:val="00944F53"/>
    <w:rsid w:val="009C4376"/>
    <w:rsid w:val="009F706C"/>
    <w:rsid w:val="009F728F"/>
    <w:rsid w:val="00A01EED"/>
    <w:rsid w:val="00A061F2"/>
    <w:rsid w:val="00A2350D"/>
    <w:rsid w:val="00A2533F"/>
    <w:rsid w:val="00A5222D"/>
    <w:rsid w:val="00AB5EC0"/>
    <w:rsid w:val="00AE13E4"/>
    <w:rsid w:val="00B3681E"/>
    <w:rsid w:val="00B44C08"/>
    <w:rsid w:val="00BA315E"/>
    <w:rsid w:val="00BD44D0"/>
    <w:rsid w:val="00BE41A0"/>
    <w:rsid w:val="00BE4241"/>
    <w:rsid w:val="00C33BAA"/>
    <w:rsid w:val="00C43D49"/>
    <w:rsid w:val="00C563C5"/>
    <w:rsid w:val="00C72ABD"/>
    <w:rsid w:val="00CC4C13"/>
    <w:rsid w:val="00CD4C7A"/>
    <w:rsid w:val="00CE0504"/>
    <w:rsid w:val="00D019BE"/>
    <w:rsid w:val="00D2508C"/>
    <w:rsid w:val="00D273ED"/>
    <w:rsid w:val="00D7480F"/>
    <w:rsid w:val="00DC6E11"/>
    <w:rsid w:val="00DD15CE"/>
    <w:rsid w:val="00DE6478"/>
    <w:rsid w:val="00E01BDF"/>
    <w:rsid w:val="00E02455"/>
    <w:rsid w:val="00E17287"/>
    <w:rsid w:val="00E32184"/>
    <w:rsid w:val="00E51AF9"/>
    <w:rsid w:val="00E813A4"/>
    <w:rsid w:val="00E827DE"/>
    <w:rsid w:val="00EC36E2"/>
    <w:rsid w:val="00F141B6"/>
    <w:rsid w:val="00F40A3C"/>
    <w:rsid w:val="00F67F4E"/>
    <w:rsid w:val="00F71BF3"/>
    <w:rsid w:val="00FA5C57"/>
    <w:rsid w:val="00FC0C43"/>
    <w:rsid w:val="00FE06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53542"/>
  <w15:chartTrackingRefBased/>
  <w15:docId w15:val="{4FE6F8C3-A1DA-4551-A7EA-851B98EA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46B4"/>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6746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746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746B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746B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746B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746B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46B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46B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46B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46B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746B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746B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746B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746B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746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46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46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46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46B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46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46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46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46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46B4"/>
    <w:rPr>
      <w:i/>
      <w:iCs/>
      <w:color w:val="404040" w:themeColor="text1" w:themeTint="BF"/>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6746B4"/>
    <w:pPr>
      <w:ind w:left="720"/>
      <w:contextualSpacing/>
    </w:pPr>
  </w:style>
  <w:style w:type="character" w:styleId="Rykuspabraukimas">
    <w:name w:val="Intense Emphasis"/>
    <w:basedOn w:val="Numatytasispastraiposriftas"/>
    <w:uiPriority w:val="21"/>
    <w:qFormat/>
    <w:rsid w:val="006746B4"/>
    <w:rPr>
      <w:i/>
      <w:iCs/>
      <w:color w:val="2F5496" w:themeColor="accent1" w:themeShade="BF"/>
    </w:rPr>
  </w:style>
  <w:style w:type="paragraph" w:styleId="Iskirtacitata">
    <w:name w:val="Intense Quote"/>
    <w:basedOn w:val="prastasis"/>
    <w:next w:val="prastasis"/>
    <w:link w:val="IskirtacitataDiagrama"/>
    <w:uiPriority w:val="30"/>
    <w:qFormat/>
    <w:rsid w:val="006746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746B4"/>
    <w:rPr>
      <w:i/>
      <w:iCs/>
      <w:color w:val="2F5496" w:themeColor="accent1" w:themeShade="BF"/>
    </w:rPr>
  </w:style>
  <w:style w:type="character" w:styleId="Rykinuoroda">
    <w:name w:val="Intense Reference"/>
    <w:basedOn w:val="Numatytasispastraiposriftas"/>
    <w:uiPriority w:val="32"/>
    <w:qFormat/>
    <w:rsid w:val="006746B4"/>
    <w:rPr>
      <w:b/>
      <w:bCs/>
      <w:smallCaps/>
      <w:color w:val="2F5496" w:themeColor="accent1" w:themeShade="BF"/>
      <w:spacing w:val="5"/>
    </w:rPr>
  </w:style>
  <w:style w:type="paragraph" w:styleId="Puslapioinaostekstas">
    <w:name w:val="footnote text"/>
    <w:aliases w:val="Footnote,Fußnote,ColumnText,Footnote Text Char Char,Fußnotentextf,Footnote Text Char2,Footnote Text Char1 Char Char,Footnote Text Char Char Char Char,Footnote Text Char1 Char Char Char Char,Footnote Text Char Char1,Char"/>
    <w:basedOn w:val="prastasis"/>
    <w:link w:val="PuslapioinaostekstasDiagrama"/>
    <w:uiPriority w:val="99"/>
    <w:qFormat/>
    <w:rsid w:val="006746B4"/>
    <w:rPr>
      <w:rFonts w:ascii="Arial" w:eastAsia="Calibri" w:hAnsi="Arial"/>
      <w:sz w:val="20"/>
      <w:szCs w:val="20"/>
    </w:rPr>
  </w:style>
  <w:style w:type="character" w:customStyle="1" w:styleId="PuslapioinaostekstasDiagrama">
    <w:name w:val="Puslapio išnašos tekstas Diagrama"/>
    <w:aliases w:val="Footnote Diagrama,Fußnote Diagrama,ColumnText Diagrama,Footnote Text Char Char Diagrama,Fußnotentextf Diagrama,Footnote Text Char2 Diagrama,Footnote Text Char1 Char Char Diagrama,Footnote Text Char Char1 Diagrama"/>
    <w:basedOn w:val="Numatytasispastraiposriftas"/>
    <w:link w:val="Puslapioinaostekstas"/>
    <w:uiPriority w:val="99"/>
    <w:qFormat/>
    <w:rsid w:val="006746B4"/>
    <w:rPr>
      <w:rFonts w:ascii="Arial" w:eastAsia="Calibri" w:hAnsi="Arial" w:cs="Times New Roman"/>
      <w:kern w:val="0"/>
      <w:sz w:val="20"/>
      <w:szCs w:val="20"/>
      <w:lang w:eastAsia="lt-LT"/>
      <w14:ligatures w14:val="none"/>
    </w:rPr>
  </w:style>
  <w:style w:type="character" w:styleId="Puslapioinaosnuoroda">
    <w:name w:val="footnote reference"/>
    <w:aliases w:val="BVI fnr,fr,ftref,Footnote symbol,16 Point,Superscript 6 Point,Voetnootverwijzing,Times 10 Point, Exposant 3 Point,Exposant 3 Point,Footnote Reference Superscript,Footnote number,o,Footnotemark,FR,Footnotemark1,Footnotemark2,Nota"/>
    <w:uiPriority w:val="99"/>
    <w:rsid w:val="006746B4"/>
    <w:rPr>
      <w:rFonts w:cs="Times New Roman"/>
      <w:vertAlign w:val="superscript"/>
    </w:rPr>
  </w:style>
  <w:style w:type="table" w:styleId="Lentelstinklelis">
    <w:name w:val="Table Grid"/>
    <w:basedOn w:val="prastojilentel"/>
    <w:rsid w:val="006746B4"/>
    <w:pPr>
      <w:spacing w:after="0" w:line="240" w:lineRule="auto"/>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746B4"/>
    <w:pPr>
      <w:spacing w:after="0" w:line="240" w:lineRule="auto"/>
    </w:pPr>
    <w:rPr>
      <w:kern w:val="0"/>
      <w14:ligatures w14:val="none"/>
    </w:rPr>
  </w:style>
  <w:style w:type="character" w:styleId="Hipersaitas">
    <w:name w:val="Hyperlink"/>
    <w:basedOn w:val="Numatytasispastraiposriftas"/>
    <w:uiPriority w:val="99"/>
    <w:unhideWhenUsed/>
    <w:rsid w:val="006746B4"/>
    <w:rPr>
      <w:color w:val="0563C1" w:themeColor="hyperlink"/>
      <w:u w:val="single"/>
    </w:rPr>
  </w:style>
  <w:style w:type="paragraph" w:styleId="Dokumentoinaostekstas">
    <w:name w:val="endnote text"/>
    <w:basedOn w:val="prastasis"/>
    <w:link w:val="DokumentoinaostekstasDiagrama"/>
    <w:uiPriority w:val="99"/>
    <w:semiHidden/>
    <w:unhideWhenUsed/>
    <w:rsid w:val="006746B4"/>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746B4"/>
    <w:rPr>
      <w:rFonts w:ascii="Times New Roman" w:eastAsia="Times New Roman" w:hAnsi="Times New Roman" w:cs="Times New Roman"/>
      <w:kern w:val="0"/>
      <w:sz w:val="20"/>
      <w:szCs w:val="20"/>
      <w:lang w:eastAsia="lt-LT"/>
      <w14:ligatures w14:val="none"/>
    </w:rPr>
  </w:style>
  <w:style w:type="character" w:styleId="Dokumentoinaosnumeris">
    <w:name w:val="endnote reference"/>
    <w:basedOn w:val="Numatytasispastraiposriftas"/>
    <w:uiPriority w:val="99"/>
    <w:semiHidden/>
    <w:unhideWhenUsed/>
    <w:rsid w:val="006746B4"/>
    <w:rPr>
      <w:vertAlign w:val="superscrip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rsid w:val="009C4376"/>
    <w:rPr>
      <w:rFonts w:ascii="Times New Roman" w:eastAsia="Times New Roman" w:hAnsi="Times New Roman" w:cs="Times New Roman"/>
      <w:kern w:val="0"/>
      <w:sz w:val="24"/>
      <w:szCs w:val="24"/>
      <w:lang w:eastAsia="lt-LT"/>
      <w14:ligatures w14:val="none"/>
    </w:rPr>
  </w:style>
  <w:style w:type="character" w:styleId="Neapdorotaspaminjimas">
    <w:name w:val="Unresolved Mention"/>
    <w:basedOn w:val="Numatytasispastraiposriftas"/>
    <w:uiPriority w:val="99"/>
    <w:semiHidden/>
    <w:unhideWhenUsed/>
    <w:rsid w:val="00822BFB"/>
    <w:rPr>
      <w:color w:val="605E5C"/>
      <w:shd w:val="clear" w:color="auto" w:fill="E1DFDD"/>
    </w:rPr>
  </w:style>
  <w:style w:type="paragraph" w:styleId="Antrats">
    <w:name w:val="header"/>
    <w:basedOn w:val="prastasis"/>
    <w:link w:val="AntratsDiagrama"/>
    <w:uiPriority w:val="99"/>
    <w:unhideWhenUsed/>
    <w:rsid w:val="00D019BE"/>
    <w:pPr>
      <w:tabs>
        <w:tab w:val="center" w:pos="4819"/>
        <w:tab w:val="right" w:pos="9638"/>
      </w:tabs>
    </w:pPr>
  </w:style>
  <w:style w:type="character" w:customStyle="1" w:styleId="AntratsDiagrama">
    <w:name w:val="Antraštės Diagrama"/>
    <w:basedOn w:val="Numatytasispastraiposriftas"/>
    <w:link w:val="Antrats"/>
    <w:uiPriority w:val="99"/>
    <w:rsid w:val="00D019BE"/>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D019BE"/>
    <w:pPr>
      <w:tabs>
        <w:tab w:val="center" w:pos="4819"/>
        <w:tab w:val="right" w:pos="9638"/>
      </w:tabs>
    </w:pPr>
  </w:style>
  <w:style w:type="character" w:customStyle="1" w:styleId="PoratDiagrama">
    <w:name w:val="Poraštė Diagrama"/>
    <w:basedOn w:val="Numatytasispastraiposriftas"/>
    <w:link w:val="Porat"/>
    <w:uiPriority w:val="99"/>
    <w:rsid w:val="00D019BE"/>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07A09AEFE1343B052D15AE316FA58" ma:contentTypeVersion="5" ma:contentTypeDescription="Kurkite naują dokumentą." ma:contentTypeScope="" ma:versionID="09ebae8f35114b320a8af9cbaf6e1cb6">
  <xsd:schema xmlns:xsd="http://www.w3.org/2001/XMLSchema" xmlns:xs="http://www.w3.org/2001/XMLSchema" xmlns:p="http://schemas.microsoft.com/office/2006/metadata/properties" xmlns:ns3="d168cd06-5a28-456e-9778-15d1762f6d6e" targetNamespace="http://schemas.microsoft.com/office/2006/metadata/properties" ma:root="true" ma:fieldsID="6af0792513c9a1dff4ea4ab032c7d934" ns3:_="">
    <xsd:import namespace="d168cd06-5a28-456e-9778-15d1762f6d6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8cd06-5a28-456e-9778-15d1762f6d6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A67DF8-E566-4CE6-AAD8-50BE74B87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8cd06-5a28-456e-9778-15d1762f6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377A7-5943-42E4-A8DF-2449626EC4F6}">
  <ds:schemaRefs>
    <ds:schemaRef ds:uri="http://schemas.microsoft.com/sharepoint/v3/contenttype/forms"/>
  </ds:schemaRefs>
</ds:datastoreItem>
</file>

<file path=customXml/itemProps3.xml><?xml version="1.0" encoding="utf-8"?>
<ds:datastoreItem xmlns:ds="http://schemas.openxmlformats.org/officeDocument/2006/customXml" ds:itemID="{B46111E2-CC51-4A44-93CE-51C05AF81968}">
  <ds:schemaRef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elements/1.1/"/>
    <ds:schemaRef ds:uri="http://purl.org/dc/dcmitype/"/>
    <ds:schemaRef ds:uri="d168cd06-5a28-456e-9778-15d1762f6d6e"/>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5810</Words>
  <Characters>3312</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Raimonda Dominauskaitė</cp:lastModifiedBy>
  <cp:revision>2</cp:revision>
  <dcterms:created xsi:type="dcterms:W3CDTF">2025-09-22T12:16:00Z</dcterms:created>
  <dcterms:modified xsi:type="dcterms:W3CDTF">2025-09-22T12:16:00Z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0x010100C6707A09AEFE1343B052D15AE316FA58</vt:lpwstr>
  </property>
</Properties>
</file>