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0" w:type="dxa"/>
        <w:tblInd w:w="-1" w:type="dxa"/>
        <w:tblLayout w:type="fixed"/>
        <w:tblCellMar>
          <w:left w:w="10" w:type="dxa"/>
          <w:right w:w="10" w:type="dxa"/>
        </w:tblCellMar>
        <w:tblLook w:val="0000" w:firstRow="0" w:lastRow="0" w:firstColumn="0" w:lastColumn="0" w:noHBand="0" w:noVBand="0"/>
      </w:tblPr>
      <w:tblGrid>
        <w:gridCol w:w="9620"/>
      </w:tblGrid>
      <w:tr w:rsidR="00D321D3" w:rsidRPr="00D321D3" w14:paraId="54AC6F6C" w14:textId="77777777">
        <w:trPr>
          <w:trHeight w:val="1410"/>
        </w:trPr>
        <w:tc>
          <w:tcPr>
            <w:tcW w:w="9620" w:type="dxa"/>
            <w:shd w:val="clear" w:color="auto" w:fill="FFFFFF"/>
            <w:tcMar>
              <w:top w:w="0" w:type="dxa"/>
              <w:left w:w="108" w:type="dxa"/>
              <w:bottom w:w="0" w:type="dxa"/>
              <w:right w:w="108" w:type="dxa"/>
            </w:tcMar>
          </w:tcPr>
          <w:p w14:paraId="3A366AD0" w14:textId="77777777" w:rsidR="00775972" w:rsidRPr="00D321D3" w:rsidRDefault="004B2626">
            <w:pPr>
              <w:pStyle w:val="Antrat7"/>
              <w:widowControl w:val="0"/>
              <w:tabs>
                <w:tab w:val="left" w:pos="0"/>
              </w:tabs>
              <w:rPr>
                <w:color w:val="auto"/>
              </w:rPr>
            </w:pPr>
            <w:r w:rsidRPr="00D321D3">
              <w:rPr>
                <w:noProof/>
                <w:color w:val="auto"/>
              </w:rPr>
              <w:drawing>
                <wp:anchor distT="0" distB="0" distL="114300" distR="114300" simplePos="0" relativeHeight="251658240" behindDoc="0" locked="0" layoutInCell="1" allowOverlap="1" wp14:anchorId="606B264B" wp14:editId="09A8FEA4">
                  <wp:simplePos x="0" y="0"/>
                  <wp:positionH relativeFrom="column">
                    <wp:align>center</wp:align>
                  </wp:positionH>
                  <wp:positionV relativeFrom="paragraph">
                    <wp:posOffset>140400</wp:posOffset>
                  </wp:positionV>
                  <wp:extent cx="581760" cy="695159"/>
                  <wp:effectExtent l="0" t="0" r="8790" b="0"/>
                  <wp:wrapTopAndBottom/>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81760" cy="695159"/>
                          </a:xfrm>
                          <a:prstGeom prst="rect">
                            <a:avLst/>
                          </a:prstGeom>
                          <a:noFill/>
                          <a:ln>
                            <a:noFill/>
                            <a:prstDash/>
                          </a:ln>
                        </pic:spPr>
                      </pic:pic>
                    </a:graphicData>
                  </a:graphic>
                </wp:anchor>
              </w:drawing>
            </w:r>
          </w:p>
        </w:tc>
      </w:tr>
      <w:tr w:rsidR="00D321D3" w:rsidRPr="00D321D3" w14:paraId="15D517CE" w14:textId="77777777">
        <w:trPr>
          <w:trHeight w:val="275"/>
        </w:trPr>
        <w:tc>
          <w:tcPr>
            <w:tcW w:w="9620" w:type="dxa"/>
            <w:shd w:val="clear" w:color="auto" w:fill="FFFFFF"/>
            <w:tcMar>
              <w:top w:w="0" w:type="dxa"/>
              <w:left w:w="108" w:type="dxa"/>
              <w:bottom w:w="0" w:type="dxa"/>
              <w:right w:w="108" w:type="dxa"/>
            </w:tcMar>
          </w:tcPr>
          <w:p w14:paraId="763B7579" w14:textId="77777777" w:rsidR="00775972" w:rsidRPr="00D321D3" w:rsidRDefault="004B2626" w:rsidP="006F2165">
            <w:pPr>
              <w:pStyle w:val="Antrat7"/>
              <w:widowControl w:val="0"/>
              <w:tabs>
                <w:tab w:val="left" w:pos="0"/>
              </w:tabs>
              <w:rPr>
                <w:color w:val="auto"/>
              </w:rPr>
            </w:pPr>
            <w:r w:rsidRPr="00D321D3">
              <w:rPr>
                <w:color w:val="auto"/>
              </w:rPr>
              <w:t>ŠIAULIŲ RAJONO SAVIVALDYBĖS ADMINISTRACIJOS</w:t>
            </w:r>
          </w:p>
          <w:p w14:paraId="62168ABB" w14:textId="77777777" w:rsidR="00775972" w:rsidRPr="00D321D3" w:rsidRDefault="004B2626" w:rsidP="006F2165">
            <w:pPr>
              <w:pStyle w:val="Antrat7"/>
              <w:widowControl w:val="0"/>
              <w:tabs>
                <w:tab w:val="left" w:pos="2891"/>
              </w:tabs>
              <w:rPr>
                <w:color w:val="auto"/>
              </w:rPr>
            </w:pPr>
            <w:r w:rsidRPr="00D321D3">
              <w:rPr>
                <w:color w:val="auto"/>
              </w:rPr>
              <w:t>DIREKTORIUS</w:t>
            </w:r>
          </w:p>
        </w:tc>
      </w:tr>
      <w:tr w:rsidR="00D321D3" w:rsidRPr="00D321D3" w14:paraId="11F9BB31" w14:textId="77777777">
        <w:trPr>
          <w:trHeight w:val="290"/>
        </w:trPr>
        <w:tc>
          <w:tcPr>
            <w:tcW w:w="9620" w:type="dxa"/>
            <w:shd w:val="clear" w:color="auto" w:fill="FFFFFF"/>
            <w:tcMar>
              <w:top w:w="0" w:type="dxa"/>
              <w:left w:w="108" w:type="dxa"/>
              <w:bottom w:w="0" w:type="dxa"/>
              <w:right w:w="108" w:type="dxa"/>
            </w:tcMar>
          </w:tcPr>
          <w:p w14:paraId="2AFEF495" w14:textId="77777777" w:rsidR="00775972" w:rsidRPr="00D321D3" w:rsidRDefault="00775972" w:rsidP="006F2165">
            <w:pPr>
              <w:pStyle w:val="Standard"/>
              <w:widowControl w:val="0"/>
              <w:jc w:val="center"/>
              <w:rPr>
                <w:b/>
                <w:color w:val="auto"/>
                <w:sz w:val="24"/>
              </w:rPr>
            </w:pPr>
          </w:p>
        </w:tc>
      </w:tr>
      <w:tr w:rsidR="00D321D3" w:rsidRPr="00D321D3" w14:paraId="6F68C1D4" w14:textId="77777777">
        <w:trPr>
          <w:trHeight w:val="275"/>
        </w:trPr>
        <w:tc>
          <w:tcPr>
            <w:tcW w:w="9620" w:type="dxa"/>
            <w:shd w:val="clear" w:color="auto" w:fill="FFFFFF"/>
            <w:tcMar>
              <w:top w:w="0" w:type="dxa"/>
              <w:left w:w="108" w:type="dxa"/>
              <w:bottom w:w="0" w:type="dxa"/>
              <w:right w:w="108" w:type="dxa"/>
            </w:tcMar>
          </w:tcPr>
          <w:p w14:paraId="348F1015" w14:textId="77777777" w:rsidR="00775972" w:rsidRPr="00D321D3" w:rsidRDefault="004B2626">
            <w:pPr>
              <w:pStyle w:val="Antrat1"/>
              <w:widowControl w:val="0"/>
              <w:jc w:val="center"/>
              <w:rPr>
                <w:b/>
                <w:color w:val="auto"/>
              </w:rPr>
            </w:pPr>
            <w:r w:rsidRPr="00D321D3">
              <w:rPr>
                <w:b/>
                <w:color w:val="auto"/>
              </w:rPr>
              <w:t>ĮSAKYMAS</w:t>
            </w:r>
          </w:p>
        </w:tc>
      </w:tr>
      <w:tr w:rsidR="00D321D3" w:rsidRPr="00D321D3" w14:paraId="2CF6040B" w14:textId="77777777">
        <w:trPr>
          <w:trHeight w:val="664"/>
        </w:trPr>
        <w:tc>
          <w:tcPr>
            <w:tcW w:w="9620" w:type="dxa"/>
            <w:shd w:val="clear" w:color="auto" w:fill="FFFFFF"/>
            <w:tcMar>
              <w:top w:w="0" w:type="dxa"/>
              <w:left w:w="108" w:type="dxa"/>
              <w:bottom w:w="0" w:type="dxa"/>
              <w:right w:w="108" w:type="dxa"/>
            </w:tcMar>
          </w:tcPr>
          <w:p w14:paraId="1D4A3B05" w14:textId="75FF2C4B" w:rsidR="00330340" w:rsidRPr="00D321D3" w:rsidRDefault="004B2626">
            <w:pPr>
              <w:pStyle w:val="Antrat1"/>
              <w:widowControl w:val="0"/>
              <w:tabs>
                <w:tab w:val="left" w:pos="318"/>
              </w:tabs>
              <w:ind w:right="-265"/>
              <w:jc w:val="center"/>
              <w:rPr>
                <w:b/>
                <w:color w:val="auto"/>
                <w:szCs w:val="24"/>
              </w:rPr>
            </w:pPr>
            <w:r w:rsidRPr="00D321D3">
              <w:rPr>
                <w:b/>
                <w:color w:val="auto"/>
                <w:szCs w:val="24"/>
              </w:rPr>
              <w:t>DĖL TERITORIJŲ PLANAVIMO PROCESO ORGANIZAVIMO</w:t>
            </w:r>
          </w:p>
          <w:p w14:paraId="20E0D7CE" w14:textId="5BFEB10D" w:rsidR="00775972" w:rsidRPr="00D321D3" w:rsidRDefault="00BD7DEF">
            <w:pPr>
              <w:pStyle w:val="Antrat1"/>
              <w:widowControl w:val="0"/>
              <w:tabs>
                <w:tab w:val="left" w:pos="318"/>
              </w:tabs>
              <w:ind w:right="-265"/>
              <w:jc w:val="center"/>
              <w:rPr>
                <w:b/>
                <w:color w:val="auto"/>
                <w:szCs w:val="24"/>
              </w:rPr>
            </w:pPr>
            <w:r>
              <w:rPr>
                <w:b/>
                <w:color w:val="auto"/>
                <w:szCs w:val="24"/>
              </w:rPr>
              <w:t>IR</w:t>
            </w:r>
            <w:r w:rsidR="004B2626" w:rsidRPr="00D321D3">
              <w:rPr>
                <w:b/>
                <w:color w:val="auto"/>
                <w:szCs w:val="24"/>
              </w:rPr>
              <w:t xml:space="preserve"> PLANAVIMO TIKSLŲ</w:t>
            </w:r>
          </w:p>
          <w:p w14:paraId="6CC3C1FD" w14:textId="77777777" w:rsidR="00775972" w:rsidRPr="00D321D3" w:rsidRDefault="00775972">
            <w:pPr>
              <w:pStyle w:val="Antrat1"/>
              <w:widowControl w:val="0"/>
              <w:tabs>
                <w:tab w:val="left" w:pos="318"/>
              </w:tabs>
              <w:ind w:right="-265"/>
              <w:jc w:val="center"/>
              <w:rPr>
                <w:b/>
                <w:color w:val="auto"/>
                <w:sz w:val="22"/>
                <w:szCs w:val="22"/>
              </w:rPr>
            </w:pPr>
          </w:p>
        </w:tc>
      </w:tr>
      <w:tr w:rsidR="00D321D3" w:rsidRPr="00D321D3" w14:paraId="2E808228" w14:textId="77777777">
        <w:trPr>
          <w:trHeight w:val="290"/>
        </w:trPr>
        <w:tc>
          <w:tcPr>
            <w:tcW w:w="9620" w:type="dxa"/>
            <w:shd w:val="clear" w:color="auto" w:fill="FFFFFF"/>
            <w:tcMar>
              <w:top w:w="0" w:type="dxa"/>
              <w:left w:w="108" w:type="dxa"/>
              <w:bottom w:w="0" w:type="dxa"/>
              <w:right w:w="108" w:type="dxa"/>
            </w:tcMar>
          </w:tcPr>
          <w:p w14:paraId="7505DAA8" w14:textId="04DDB656" w:rsidR="00775972" w:rsidRPr="00D321D3" w:rsidRDefault="004B2626">
            <w:pPr>
              <w:pStyle w:val="Standard"/>
              <w:widowControl w:val="0"/>
              <w:tabs>
                <w:tab w:val="left" w:pos="318"/>
              </w:tabs>
              <w:jc w:val="center"/>
              <w:rPr>
                <w:color w:val="auto"/>
                <w:sz w:val="24"/>
                <w:szCs w:val="24"/>
              </w:rPr>
            </w:pPr>
            <w:r w:rsidRPr="00D321D3">
              <w:rPr>
                <w:color w:val="auto"/>
                <w:sz w:val="24"/>
                <w:szCs w:val="24"/>
              </w:rPr>
              <w:t>202</w:t>
            </w:r>
            <w:r w:rsidR="0088789F">
              <w:rPr>
                <w:color w:val="auto"/>
                <w:sz w:val="24"/>
                <w:szCs w:val="24"/>
              </w:rPr>
              <w:t>6</w:t>
            </w:r>
            <w:r w:rsidRPr="00D321D3">
              <w:rPr>
                <w:color w:val="auto"/>
                <w:sz w:val="24"/>
                <w:szCs w:val="24"/>
              </w:rPr>
              <w:t xml:space="preserve"> m. </w:t>
            </w:r>
            <w:r w:rsidR="0088789F">
              <w:rPr>
                <w:color w:val="auto"/>
                <w:sz w:val="24"/>
                <w:szCs w:val="24"/>
              </w:rPr>
              <w:t>rugpjūčio</w:t>
            </w:r>
            <w:r w:rsidRPr="00D321D3">
              <w:rPr>
                <w:color w:val="auto"/>
                <w:sz w:val="24"/>
                <w:szCs w:val="24"/>
              </w:rPr>
              <w:t xml:space="preserve">        d. Nr. A-</w:t>
            </w:r>
          </w:p>
          <w:p w14:paraId="7AC502C8" w14:textId="461112E9" w:rsidR="00775972" w:rsidRPr="00D321D3" w:rsidRDefault="004B2626">
            <w:pPr>
              <w:pStyle w:val="Standard"/>
              <w:widowControl w:val="0"/>
              <w:tabs>
                <w:tab w:val="left" w:pos="318"/>
              </w:tabs>
              <w:jc w:val="center"/>
              <w:rPr>
                <w:color w:val="auto"/>
                <w:sz w:val="24"/>
                <w:szCs w:val="24"/>
              </w:rPr>
            </w:pPr>
            <w:r w:rsidRPr="00D321D3">
              <w:rPr>
                <w:color w:val="auto"/>
                <w:sz w:val="24"/>
                <w:szCs w:val="24"/>
              </w:rPr>
              <w:t>Šiauliai</w:t>
            </w:r>
          </w:p>
          <w:p w14:paraId="7308AA77" w14:textId="77777777" w:rsidR="00775972" w:rsidRPr="00D321D3" w:rsidRDefault="00775972">
            <w:pPr>
              <w:pStyle w:val="Standard"/>
              <w:widowControl w:val="0"/>
              <w:tabs>
                <w:tab w:val="left" w:pos="318"/>
              </w:tabs>
              <w:jc w:val="center"/>
              <w:rPr>
                <w:color w:val="auto"/>
                <w:sz w:val="24"/>
                <w:szCs w:val="24"/>
              </w:rPr>
            </w:pPr>
          </w:p>
        </w:tc>
      </w:tr>
    </w:tbl>
    <w:p w14:paraId="1E831D50" w14:textId="77777777" w:rsidR="000D4450" w:rsidRDefault="000D4450" w:rsidP="002B0D03">
      <w:pPr>
        <w:pStyle w:val="Betarp"/>
        <w:ind w:firstLine="720"/>
        <w:jc w:val="both"/>
        <w:rPr>
          <w:color w:val="auto"/>
          <w:sz w:val="24"/>
          <w:szCs w:val="24"/>
        </w:rPr>
      </w:pPr>
    </w:p>
    <w:p w14:paraId="272F0D3B" w14:textId="4B5D1BB1" w:rsidR="0088789F" w:rsidRDefault="0088789F" w:rsidP="0088789F">
      <w:pPr>
        <w:pStyle w:val="Betarp"/>
        <w:ind w:firstLine="720"/>
        <w:jc w:val="both"/>
        <w:rPr>
          <w:sz w:val="24"/>
          <w:szCs w:val="24"/>
        </w:rPr>
      </w:pPr>
      <w:r>
        <w:rPr>
          <w:sz w:val="24"/>
          <w:szCs w:val="24"/>
        </w:rPr>
        <w:t xml:space="preserve">Vadovaudamasi Lietuvos Respublikos vietos savivaldos įstatymo 33 straipsnio 3 dalies 5 punktu, Lietuvos Respublikos teritorijų planavimo įstatymo 6 straipsnio 3 dalimi, Pasiūlymų teikimo dėl teritorijų planavimo proceso inicijavimo tvarkos aprašo, patvirtinto Lietuvos Respublikos Vyriausybės 2013 m. gruodžio 18 d. nutarimu Nr. 1265 „Dėl Pasiūlymų teikimo dėl teritorijų planavimo proceso inicijavimo tvarkos aprašo patvirtinimo“, 9, 10 punktais ir 13.1 papunkčiu, Kompleksinio teritorijų planavimo dokumentų rengimo taisyklių, patvirtintų Lietuvos Respublikos aplinkos ministro 2014 m. sausio 2 d. įsakymu Nr. D1-8 „Dėl Kompleksinio teritorijų planavimo dokumentų rengimo taisyklių patvirtinimo“, </w:t>
      </w:r>
      <w:r w:rsidR="00455060" w:rsidRPr="00455060">
        <w:rPr>
          <w:sz w:val="24"/>
          <w:szCs w:val="24"/>
        </w:rPr>
        <w:t xml:space="preserve">312, 315 ir 316 punktais, </w:t>
      </w:r>
      <w:r w:rsidR="009B374F">
        <w:rPr>
          <w:sz w:val="24"/>
          <w:szCs w:val="24"/>
        </w:rPr>
        <w:t>Šiaulių rajono savivaldybės mero 2023 m. balandžio 18 d. potvarkiu Nr. MK-59 „Dėl Šiaulių rajono savivaldybės administracijos karjeros valstybės tarnautojo, pavaduojančio administracijos direktorių, paskyrimo“</w:t>
      </w:r>
      <w:r w:rsidR="009B374F">
        <w:rPr>
          <w:sz w:val="24"/>
          <w:szCs w:val="24"/>
        </w:rPr>
        <w:t xml:space="preserve">, </w:t>
      </w:r>
      <w:r w:rsidR="00455060" w:rsidRPr="00455060">
        <w:rPr>
          <w:sz w:val="24"/>
          <w:szCs w:val="24"/>
        </w:rPr>
        <w:t>Šiaulių rajono savivaldybės mero 202</w:t>
      </w:r>
      <w:r w:rsidR="00455060">
        <w:rPr>
          <w:sz w:val="24"/>
          <w:szCs w:val="24"/>
        </w:rPr>
        <w:t>5</w:t>
      </w:r>
      <w:r w:rsidR="00455060" w:rsidRPr="00455060">
        <w:rPr>
          <w:sz w:val="24"/>
          <w:szCs w:val="24"/>
        </w:rPr>
        <w:t xml:space="preserve"> m. </w:t>
      </w:r>
      <w:r w:rsidR="00455060">
        <w:rPr>
          <w:sz w:val="24"/>
          <w:szCs w:val="24"/>
        </w:rPr>
        <w:t xml:space="preserve">gruodžio 10 </w:t>
      </w:r>
      <w:r w:rsidR="00455060" w:rsidRPr="00455060">
        <w:rPr>
          <w:sz w:val="24"/>
          <w:szCs w:val="24"/>
        </w:rPr>
        <w:t>d. potvarkiu Nr. M-</w:t>
      </w:r>
      <w:r w:rsidR="00455060">
        <w:rPr>
          <w:sz w:val="24"/>
          <w:szCs w:val="24"/>
        </w:rPr>
        <w:t>961</w:t>
      </w:r>
      <w:r w:rsidR="00455060" w:rsidRPr="00455060">
        <w:rPr>
          <w:sz w:val="24"/>
          <w:szCs w:val="24"/>
        </w:rPr>
        <w:t xml:space="preserve"> ,,Dėl teritorijų planavimo proceso inicijavimo, organizavimo </w:t>
      </w:r>
      <w:r w:rsidR="00455060">
        <w:rPr>
          <w:sz w:val="24"/>
          <w:szCs w:val="24"/>
        </w:rPr>
        <w:t>bei</w:t>
      </w:r>
      <w:r w:rsidR="00455060" w:rsidRPr="00455060">
        <w:rPr>
          <w:sz w:val="24"/>
          <w:szCs w:val="24"/>
        </w:rPr>
        <w:t xml:space="preserve"> planavimo tikslų“</w:t>
      </w:r>
      <w:r>
        <w:rPr>
          <w:sz w:val="24"/>
          <w:szCs w:val="24"/>
        </w:rPr>
        <w:t>:</w:t>
      </w:r>
    </w:p>
    <w:p w14:paraId="0DB4040D" w14:textId="77777777" w:rsidR="00A20DA2" w:rsidRDefault="00A20DA2" w:rsidP="0088789F">
      <w:pPr>
        <w:pStyle w:val="Betarp"/>
        <w:ind w:firstLine="720"/>
        <w:jc w:val="both"/>
        <w:rPr>
          <w:color w:val="auto"/>
          <w:sz w:val="24"/>
          <w:szCs w:val="24"/>
        </w:rPr>
      </w:pPr>
      <w:r>
        <w:rPr>
          <w:sz w:val="24"/>
          <w:szCs w:val="24"/>
        </w:rPr>
        <w:t>1</w:t>
      </w:r>
      <w:r w:rsidR="0088789F">
        <w:rPr>
          <w:sz w:val="24"/>
          <w:szCs w:val="24"/>
        </w:rPr>
        <w:t xml:space="preserve">. O r g a n i z u o j u </w:t>
      </w:r>
      <w:r w:rsidRPr="00F770DE">
        <w:rPr>
          <w:color w:val="auto"/>
          <w:sz w:val="24"/>
          <w:szCs w:val="24"/>
        </w:rPr>
        <w:t xml:space="preserve">Šiaulių apskrities viršininko 2008 m. balandžio 23 d. patvirtinto „Šiaulių regiono </w:t>
      </w:r>
      <w:proofErr w:type="spellStart"/>
      <w:r w:rsidRPr="00F770DE">
        <w:rPr>
          <w:color w:val="auto"/>
          <w:sz w:val="24"/>
          <w:szCs w:val="24"/>
        </w:rPr>
        <w:t>Aukštrakių</w:t>
      </w:r>
      <w:proofErr w:type="spellEnd"/>
      <w:r w:rsidRPr="00F770DE">
        <w:rPr>
          <w:color w:val="auto"/>
          <w:sz w:val="24"/>
          <w:szCs w:val="24"/>
        </w:rPr>
        <w:t xml:space="preserve"> sąvartyno privažiavimo kelio rekonstrukcijos </w:t>
      </w:r>
      <w:bookmarkStart w:id="0" w:name="_Hlk213677136"/>
      <w:r w:rsidRPr="00F770DE">
        <w:rPr>
          <w:color w:val="auto"/>
          <w:sz w:val="24"/>
          <w:szCs w:val="24"/>
        </w:rPr>
        <w:t>žemės paėmimo visuomenės poreikiams</w:t>
      </w:r>
      <w:bookmarkEnd w:id="0"/>
      <w:r w:rsidRPr="00F770DE">
        <w:rPr>
          <w:color w:val="auto"/>
          <w:sz w:val="24"/>
          <w:szCs w:val="24"/>
        </w:rPr>
        <w:t>“ detaliojo plano keitimo rengimą</w:t>
      </w:r>
      <w:r>
        <w:rPr>
          <w:color w:val="auto"/>
          <w:sz w:val="24"/>
          <w:szCs w:val="24"/>
        </w:rPr>
        <w:t>.</w:t>
      </w:r>
    </w:p>
    <w:p w14:paraId="21123BEE" w14:textId="68AE9C6E" w:rsidR="00A20DA2" w:rsidRDefault="00A20DA2" w:rsidP="00A20DA2">
      <w:pPr>
        <w:pStyle w:val="Betarp"/>
        <w:ind w:firstLine="720"/>
        <w:jc w:val="both"/>
        <w:rPr>
          <w:sz w:val="24"/>
          <w:szCs w:val="24"/>
        </w:rPr>
      </w:pPr>
      <w:r w:rsidRPr="00A20DA2">
        <w:rPr>
          <w:color w:val="auto"/>
          <w:sz w:val="24"/>
          <w:szCs w:val="24"/>
        </w:rPr>
        <w:t>Detaliojo plano keitimo planavimo tikslas – panaikinti detaliojo plano neįgyvendintus sprendinius dėl žemės paėmimo visuomenės poreikiams.</w:t>
      </w:r>
    </w:p>
    <w:p w14:paraId="5301F088" w14:textId="7557FD19" w:rsidR="0088789F" w:rsidRDefault="00A20DA2" w:rsidP="0088789F">
      <w:pPr>
        <w:pStyle w:val="Betarp"/>
        <w:ind w:firstLine="720"/>
        <w:jc w:val="both"/>
        <w:rPr>
          <w:sz w:val="24"/>
          <w:szCs w:val="24"/>
        </w:rPr>
      </w:pPr>
      <w:r>
        <w:rPr>
          <w:sz w:val="24"/>
          <w:szCs w:val="24"/>
        </w:rPr>
        <w:t>2</w:t>
      </w:r>
      <w:r w:rsidR="0088789F">
        <w:rPr>
          <w:sz w:val="24"/>
          <w:szCs w:val="24"/>
        </w:rPr>
        <w:t>. Į p a r e i g o j u</w:t>
      </w:r>
      <w:r>
        <w:rPr>
          <w:sz w:val="24"/>
          <w:szCs w:val="24"/>
        </w:rPr>
        <w:t xml:space="preserve"> </w:t>
      </w:r>
      <w:r w:rsidR="0088789F">
        <w:rPr>
          <w:sz w:val="24"/>
          <w:szCs w:val="24"/>
        </w:rPr>
        <w:t>Architektūros ir paveldosaugos skyriaus vedėją užtikrinti teritorijų planavimo proceso procedūrų vykdymą per TPDRIS.</w:t>
      </w:r>
    </w:p>
    <w:p w14:paraId="0C756C4C" w14:textId="77777777" w:rsidR="0088789F" w:rsidRDefault="0088789F" w:rsidP="0088789F">
      <w:pPr>
        <w:pStyle w:val="Betarp"/>
        <w:ind w:firstLine="720"/>
        <w:jc w:val="both"/>
        <w:rPr>
          <w:sz w:val="24"/>
          <w:szCs w:val="24"/>
        </w:rPr>
      </w:pPr>
      <w:r>
        <w:rPr>
          <w:sz w:val="24"/>
          <w:szCs w:val="24"/>
        </w:rPr>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administracinio teismo Šiaulių rūmams (Dvaro g. 80, Šiauliai) Lietuvos Respublikos administracinių bylų teisenos įstatymo nustatyta tvarka.</w:t>
      </w:r>
    </w:p>
    <w:p w14:paraId="0FC85FC0" w14:textId="77777777" w:rsidR="0088789F" w:rsidRDefault="0088789F" w:rsidP="0088789F">
      <w:pPr>
        <w:pStyle w:val="Betarp"/>
        <w:jc w:val="both"/>
        <w:rPr>
          <w:sz w:val="24"/>
          <w:szCs w:val="24"/>
        </w:rPr>
      </w:pPr>
    </w:p>
    <w:p w14:paraId="13CD54D7" w14:textId="77777777" w:rsidR="00F95920" w:rsidRDefault="00F95920">
      <w:pPr>
        <w:pStyle w:val="Betarp"/>
        <w:jc w:val="both"/>
        <w:rPr>
          <w:color w:val="auto"/>
          <w:sz w:val="24"/>
          <w:szCs w:val="24"/>
        </w:rPr>
      </w:pPr>
    </w:p>
    <w:p w14:paraId="76718333" w14:textId="77777777" w:rsidR="00F95920" w:rsidRPr="00715BEE" w:rsidRDefault="00F95920">
      <w:pPr>
        <w:pStyle w:val="Betarp"/>
        <w:jc w:val="both"/>
        <w:rPr>
          <w:color w:val="auto"/>
          <w:sz w:val="24"/>
          <w:szCs w:val="24"/>
        </w:rPr>
      </w:pPr>
    </w:p>
    <w:p w14:paraId="4211690F" w14:textId="77777777" w:rsidR="00B53CF1" w:rsidRDefault="00B53CF1" w:rsidP="002B0D03">
      <w:pPr>
        <w:pStyle w:val="Pagrindinistekstas"/>
        <w:spacing w:after="0" w:line="288" w:lineRule="auto"/>
        <w:ind w:left="-284" w:right="-150" w:firstLine="284"/>
        <w:rPr>
          <w:rFonts w:ascii="Times New Roman" w:hAnsi="Times New Roman" w:cs="Times New Roman"/>
          <w:szCs w:val="24"/>
        </w:rPr>
      </w:pPr>
      <w:r>
        <w:rPr>
          <w:rFonts w:ascii="Times New Roman" w:hAnsi="Times New Roman" w:cs="Times New Roman"/>
          <w:szCs w:val="24"/>
        </w:rPr>
        <w:t>Teisės ir personalo skyriaus vedėja,</w:t>
      </w:r>
    </w:p>
    <w:p w14:paraId="79EFFC35" w14:textId="2DAF7904" w:rsidR="00361DD1" w:rsidRPr="00D321D3" w:rsidRDefault="00B53CF1" w:rsidP="002B0D03">
      <w:pPr>
        <w:pStyle w:val="Pagrindinistekstas"/>
        <w:spacing w:after="0" w:line="288" w:lineRule="auto"/>
        <w:ind w:left="-284" w:right="-150" w:firstLine="284"/>
        <w:rPr>
          <w:rFonts w:ascii="Times New Roman" w:hAnsi="Times New Roman" w:cs="Times New Roman"/>
          <w:szCs w:val="24"/>
        </w:rPr>
      </w:pPr>
      <w:r>
        <w:rPr>
          <w:rFonts w:ascii="Times New Roman" w:hAnsi="Times New Roman" w:cs="Times New Roman"/>
          <w:szCs w:val="24"/>
        </w:rPr>
        <w:t>pavaduojanti a</w:t>
      </w:r>
      <w:r w:rsidR="008E473C" w:rsidRPr="00715BEE">
        <w:rPr>
          <w:rFonts w:ascii="Times New Roman" w:hAnsi="Times New Roman" w:cs="Times New Roman"/>
          <w:szCs w:val="24"/>
        </w:rPr>
        <w:t>dministracijos direktori</w:t>
      </w:r>
      <w:r>
        <w:rPr>
          <w:rFonts w:ascii="Times New Roman" w:hAnsi="Times New Roman" w:cs="Times New Roman"/>
          <w:szCs w:val="24"/>
        </w:rPr>
        <w:t>ų</w:t>
      </w:r>
      <w:r w:rsidR="008E473C" w:rsidRPr="00715BEE">
        <w:rPr>
          <w:rFonts w:ascii="Times New Roman" w:hAnsi="Times New Roman" w:cs="Times New Roman"/>
          <w:szCs w:val="24"/>
        </w:rPr>
        <w:tab/>
      </w:r>
      <w:r w:rsidR="008E473C" w:rsidRPr="00715BEE">
        <w:rPr>
          <w:rFonts w:ascii="Times New Roman" w:hAnsi="Times New Roman" w:cs="Times New Roman"/>
          <w:szCs w:val="24"/>
        </w:rPr>
        <w:tab/>
      </w:r>
      <w:r w:rsidR="008E473C" w:rsidRPr="00715BEE">
        <w:rPr>
          <w:rFonts w:ascii="Times New Roman" w:hAnsi="Times New Roman" w:cs="Times New Roman"/>
          <w:szCs w:val="24"/>
        </w:rPr>
        <w:tab/>
      </w:r>
      <w:r w:rsidR="008E473C" w:rsidRPr="00715BEE">
        <w:rPr>
          <w:rFonts w:ascii="Times New Roman" w:hAnsi="Times New Roman" w:cs="Times New Roman"/>
          <w:szCs w:val="24"/>
        </w:rPr>
        <w:tab/>
      </w:r>
      <w:r w:rsidR="008E473C" w:rsidRPr="00715BEE">
        <w:rPr>
          <w:rFonts w:ascii="Times New Roman" w:hAnsi="Times New Roman" w:cs="Times New Roman"/>
          <w:szCs w:val="24"/>
        </w:rPr>
        <w:tab/>
      </w:r>
      <w:r>
        <w:rPr>
          <w:rFonts w:ascii="Times New Roman" w:hAnsi="Times New Roman" w:cs="Times New Roman"/>
          <w:szCs w:val="24"/>
        </w:rPr>
        <w:tab/>
        <w:t xml:space="preserve">Jurgita </w:t>
      </w:r>
      <w:proofErr w:type="spellStart"/>
      <w:r>
        <w:rPr>
          <w:rFonts w:ascii="Times New Roman" w:hAnsi="Times New Roman" w:cs="Times New Roman"/>
          <w:szCs w:val="24"/>
        </w:rPr>
        <w:t>Mickūnė</w:t>
      </w:r>
      <w:proofErr w:type="spellEnd"/>
    </w:p>
    <w:sectPr w:rsidR="00361DD1" w:rsidRPr="00D321D3" w:rsidSect="0072491F">
      <w:headerReference w:type="default" r:id="rId8"/>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F0073" w14:textId="77777777" w:rsidR="002371BE" w:rsidRDefault="002371BE">
      <w:pPr>
        <w:rPr>
          <w:rFonts w:hint="eastAsia"/>
        </w:rPr>
      </w:pPr>
      <w:r>
        <w:separator/>
      </w:r>
    </w:p>
  </w:endnote>
  <w:endnote w:type="continuationSeparator" w:id="0">
    <w:p w14:paraId="56F6A3B1" w14:textId="77777777" w:rsidR="002371BE" w:rsidRDefault="002371BE">
      <w:pPr>
        <w:rPr>
          <w:rFonts w:hint="eastAsia"/>
        </w:rPr>
      </w:pPr>
      <w:r>
        <w:continuationSeparator/>
      </w:r>
    </w:p>
  </w:endnote>
  <w:endnote w:type="continuationNotice" w:id="1">
    <w:p w14:paraId="4B9D11C0" w14:textId="77777777" w:rsidR="002371BE" w:rsidRDefault="002371BE">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BA"/>
    <w:family w:val="roman"/>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font>
  <w:font w:name="Droid Sans Fallback">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A2219" w14:textId="77777777" w:rsidR="002371BE" w:rsidRDefault="002371BE">
      <w:pPr>
        <w:rPr>
          <w:rFonts w:hint="eastAsia"/>
        </w:rPr>
      </w:pPr>
      <w:r>
        <w:rPr>
          <w:color w:val="000000"/>
        </w:rPr>
        <w:separator/>
      </w:r>
    </w:p>
  </w:footnote>
  <w:footnote w:type="continuationSeparator" w:id="0">
    <w:p w14:paraId="3DD94A25" w14:textId="77777777" w:rsidR="002371BE" w:rsidRDefault="002371BE">
      <w:pPr>
        <w:rPr>
          <w:rFonts w:hint="eastAsia"/>
        </w:rPr>
      </w:pPr>
      <w:r>
        <w:continuationSeparator/>
      </w:r>
    </w:p>
  </w:footnote>
  <w:footnote w:type="continuationNotice" w:id="1">
    <w:p w14:paraId="5ECD5222" w14:textId="77777777" w:rsidR="002371BE" w:rsidRDefault="002371BE">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979041"/>
      <w:docPartObj>
        <w:docPartGallery w:val="Page Numbers (Top of Page)"/>
        <w:docPartUnique/>
      </w:docPartObj>
    </w:sdtPr>
    <w:sdtContent>
      <w:p w14:paraId="1E6AD68E" w14:textId="077A14C6" w:rsidR="0072491F" w:rsidRDefault="0072491F">
        <w:pPr>
          <w:pStyle w:val="Antrats"/>
          <w:jc w:val="center"/>
        </w:pPr>
        <w:r>
          <w:fldChar w:fldCharType="begin"/>
        </w:r>
        <w:r>
          <w:instrText>PAGE   \* MERGEFORMAT</w:instrText>
        </w:r>
        <w:r>
          <w:fldChar w:fldCharType="separate"/>
        </w:r>
        <w:r>
          <w:t>2</w:t>
        </w:r>
        <w:r>
          <w:fldChar w:fldCharType="end"/>
        </w:r>
      </w:p>
    </w:sdtContent>
  </w:sdt>
  <w:p w14:paraId="59779F89" w14:textId="77777777" w:rsidR="0072491F" w:rsidRDefault="007249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A68EA"/>
    <w:multiLevelType w:val="multilevel"/>
    <w:tmpl w:val="2E0A89B8"/>
    <w:styleLink w:val="WWNum1"/>
    <w:lvl w:ilvl="0">
      <w:start w:val="1"/>
      <w:numFmt w:val="none"/>
      <w:lvlText w:val="%1"/>
      <w:lvlJc w:val="left"/>
      <w:pPr>
        <w:ind w:left="720" w:firstLine="0"/>
      </w:pPr>
    </w:lvl>
    <w:lvl w:ilvl="1">
      <w:start w:val="1"/>
      <w:numFmt w:val="none"/>
      <w:lvlText w:val="%2"/>
      <w:lvlJc w:val="left"/>
      <w:pPr>
        <w:ind w:left="1080" w:firstLine="0"/>
      </w:pPr>
    </w:lvl>
    <w:lvl w:ilvl="2">
      <w:start w:val="1"/>
      <w:numFmt w:val="none"/>
      <w:lvlText w:val="%3"/>
      <w:lvlJc w:val="left"/>
      <w:pPr>
        <w:ind w:left="1440" w:firstLine="0"/>
      </w:pPr>
    </w:lvl>
    <w:lvl w:ilvl="3">
      <w:start w:val="1"/>
      <w:numFmt w:val="none"/>
      <w:lvlText w:val="%4"/>
      <w:lvlJc w:val="left"/>
      <w:pPr>
        <w:ind w:left="1800" w:firstLine="0"/>
      </w:pPr>
    </w:lvl>
    <w:lvl w:ilvl="4">
      <w:start w:val="1"/>
      <w:numFmt w:val="none"/>
      <w:lvlText w:val="%5"/>
      <w:lvlJc w:val="left"/>
      <w:pPr>
        <w:ind w:left="2160" w:firstLine="0"/>
      </w:pPr>
    </w:lvl>
    <w:lvl w:ilvl="5">
      <w:start w:val="1"/>
      <w:numFmt w:val="none"/>
      <w:lvlText w:val="%6"/>
      <w:lvlJc w:val="left"/>
      <w:pPr>
        <w:ind w:left="2520" w:firstLine="0"/>
      </w:pPr>
    </w:lvl>
    <w:lvl w:ilvl="6">
      <w:start w:val="1"/>
      <w:numFmt w:val="none"/>
      <w:lvlText w:val="%7"/>
      <w:lvlJc w:val="left"/>
      <w:pPr>
        <w:ind w:left="2880" w:firstLine="0"/>
      </w:pPr>
    </w:lvl>
    <w:lvl w:ilvl="7">
      <w:start w:val="1"/>
      <w:numFmt w:val="none"/>
      <w:lvlText w:val="%8"/>
      <w:lvlJc w:val="left"/>
      <w:pPr>
        <w:ind w:left="3240" w:firstLine="0"/>
      </w:pPr>
    </w:lvl>
    <w:lvl w:ilvl="8">
      <w:start w:val="1"/>
      <w:numFmt w:val="none"/>
      <w:lvlText w:val="%9"/>
      <w:lvlJc w:val="left"/>
      <w:pPr>
        <w:ind w:left="3600" w:firstLine="0"/>
      </w:pPr>
    </w:lvl>
  </w:abstractNum>
  <w:abstractNum w:abstractNumId="1" w15:restartNumberingAfterBreak="0">
    <w:nsid w:val="6E7C6CAD"/>
    <w:multiLevelType w:val="multilevel"/>
    <w:tmpl w:val="FA7646DA"/>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626935752">
    <w:abstractNumId w:val="0"/>
  </w:num>
  <w:num w:numId="2" w16cid:durableId="500853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972"/>
    <w:rsid w:val="00016048"/>
    <w:rsid w:val="00026E97"/>
    <w:rsid w:val="000278FF"/>
    <w:rsid w:val="00050143"/>
    <w:rsid w:val="00050207"/>
    <w:rsid w:val="000730BE"/>
    <w:rsid w:val="00084AAE"/>
    <w:rsid w:val="000B2F78"/>
    <w:rsid w:val="000C38C3"/>
    <w:rsid w:val="000D4450"/>
    <w:rsid w:val="000E3FFB"/>
    <w:rsid w:val="000F427B"/>
    <w:rsid w:val="001041E2"/>
    <w:rsid w:val="001139B4"/>
    <w:rsid w:val="001250C1"/>
    <w:rsid w:val="00131E02"/>
    <w:rsid w:val="001336BD"/>
    <w:rsid w:val="001455D0"/>
    <w:rsid w:val="00146690"/>
    <w:rsid w:val="001742A4"/>
    <w:rsid w:val="001835A7"/>
    <w:rsid w:val="001B4298"/>
    <w:rsid w:val="001B53F8"/>
    <w:rsid w:val="001B7FBD"/>
    <w:rsid w:val="001C1A37"/>
    <w:rsid w:val="001C364E"/>
    <w:rsid w:val="001C5AA0"/>
    <w:rsid w:val="001D3B52"/>
    <w:rsid w:val="001D6DEA"/>
    <w:rsid w:val="001E2115"/>
    <w:rsid w:val="00200704"/>
    <w:rsid w:val="0020657C"/>
    <w:rsid w:val="002371BE"/>
    <w:rsid w:val="0025176C"/>
    <w:rsid w:val="00253B1B"/>
    <w:rsid w:val="002659A9"/>
    <w:rsid w:val="0027628F"/>
    <w:rsid w:val="002921C9"/>
    <w:rsid w:val="002A1CB1"/>
    <w:rsid w:val="002A2B92"/>
    <w:rsid w:val="002A4992"/>
    <w:rsid w:val="002B0D03"/>
    <w:rsid w:val="002C5794"/>
    <w:rsid w:val="002C6D70"/>
    <w:rsid w:val="002D4434"/>
    <w:rsid w:val="00304FF7"/>
    <w:rsid w:val="003051A1"/>
    <w:rsid w:val="00310A68"/>
    <w:rsid w:val="00330340"/>
    <w:rsid w:val="00360562"/>
    <w:rsid w:val="00361DD1"/>
    <w:rsid w:val="00363802"/>
    <w:rsid w:val="0037100E"/>
    <w:rsid w:val="00381025"/>
    <w:rsid w:val="00392DD0"/>
    <w:rsid w:val="003A0D29"/>
    <w:rsid w:val="003B4FE5"/>
    <w:rsid w:val="003E0DA4"/>
    <w:rsid w:val="003E7850"/>
    <w:rsid w:val="003F6459"/>
    <w:rsid w:val="004010DE"/>
    <w:rsid w:val="004076EB"/>
    <w:rsid w:val="00422C83"/>
    <w:rsid w:val="004464CA"/>
    <w:rsid w:val="00455060"/>
    <w:rsid w:val="00470D12"/>
    <w:rsid w:val="00494781"/>
    <w:rsid w:val="004A5632"/>
    <w:rsid w:val="004A7F48"/>
    <w:rsid w:val="004B2626"/>
    <w:rsid w:val="004B28AD"/>
    <w:rsid w:val="004E6ABB"/>
    <w:rsid w:val="004F4ED7"/>
    <w:rsid w:val="00513324"/>
    <w:rsid w:val="0052643D"/>
    <w:rsid w:val="00552A08"/>
    <w:rsid w:val="005A0F94"/>
    <w:rsid w:val="005C484C"/>
    <w:rsid w:val="005D04C0"/>
    <w:rsid w:val="00601152"/>
    <w:rsid w:val="0063134A"/>
    <w:rsid w:val="00656BDF"/>
    <w:rsid w:val="00680180"/>
    <w:rsid w:val="006A5D5E"/>
    <w:rsid w:val="006A6970"/>
    <w:rsid w:val="006D00DD"/>
    <w:rsid w:val="006D15FF"/>
    <w:rsid w:val="006F2165"/>
    <w:rsid w:val="00715BEE"/>
    <w:rsid w:val="0072491F"/>
    <w:rsid w:val="00725E96"/>
    <w:rsid w:val="0073788D"/>
    <w:rsid w:val="00750D5F"/>
    <w:rsid w:val="00765245"/>
    <w:rsid w:val="00775972"/>
    <w:rsid w:val="007B19B4"/>
    <w:rsid w:val="007B72E9"/>
    <w:rsid w:val="007C0489"/>
    <w:rsid w:val="007C6ACB"/>
    <w:rsid w:val="007F3335"/>
    <w:rsid w:val="007F5E4F"/>
    <w:rsid w:val="00801BC3"/>
    <w:rsid w:val="00807887"/>
    <w:rsid w:val="0083009E"/>
    <w:rsid w:val="00835111"/>
    <w:rsid w:val="0084123A"/>
    <w:rsid w:val="00844AF0"/>
    <w:rsid w:val="00862F66"/>
    <w:rsid w:val="00862FB1"/>
    <w:rsid w:val="0088789F"/>
    <w:rsid w:val="00887C68"/>
    <w:rsid w:val="008D783E"/>
    <w:rsid w:val="008E473C"/>
    <w:rsid w:val="00905E24"/>
    <w:rsid w:val="009136E2"/>
    <w:rsid w:val="0093221A"/>
    <w:rsid w:val="00934791"/>
    <w:rsid w:val="00962A41"/>
    <w:rsid w:val="00986B44"/>
    <w:rsid w:val="00990326"/>
    <w:rsid w:val="009B374F"/>
    <w:rsid w:val="009B7284"/>
    <w:rsid w:val="009C4BFC"/>
    <w:rsid w:val="009D4E92"/>
    <w:rsid w:val="009F33A1"/>
    <w:rsid w:val="009F346B"/>
    <w:rsid w:val="00A20DA2"/>
    <w:rsid w:val="00A33D25"/>
    <w:rsid w:val="00A61CFF"/>
    <w:rsid w:val="00AB1338"/>
    <w:rsid w:val="00AD1306"/>
    <w:rsid w:val="00AD3907"/>
    <w:rsid w:val="00AD66BC"/>
    <w:rsid w:val="00AF4CFC"/>
    <w:rsid w:val="00B03B43"/>
    <w:rsid w:val="00B34BAF"/>
    <w:rsid w:val="00B53CF1"/>
    <w:rsid w:val="00B5573E"/>
    <w:rsid w:val="00B60A41"/>
    <w:rsid w:val="00B94D34"/>
    <w:rsid w:val="00BC78E5"/>
    <w:rsid w:val="00BD67A8"/>
    <w:rsid w:val="00BD7DEF"/>
    <w:rsid w:val="00BE2F59"/>
    <w:rsid w:val="00BF1D3F"/>
    <w:rsid w:val="00C01562"/>
    <w:rsid w:val="00C02436"/>
    <w:rsid w:val="00C221EC"/>
    <w:rsid w:val="00C32A17"/>
    <w:rsid w:val="00C647DC"/>
    <w:rsid w:val="00C7665B"/>
    <w:rsid w:val="00C85DA9"/>
    <w:rsid w:val="00C967C0"/>
    <w:rsid w:val="00CA4251"/>
    <w:rsid w:val="00CA5D9C"/>
    <w:rsid w:val="00CB05AF"/>
    <w:rsid w:val="00CF3269"/>
    <w:rsid w:val="00D03776"/>
    <w:rsid w:val="00D32030"/>
    <w:rsid w:val="00D321D3"/>
    <w:rsid w:val="00D33679"/>
    <w:rsid w:val="00D35BF1"/>
    <w:rsid w:val="00D40EC8"/>
    <w:rsid w:val="00D43CD2"/>
    <w:rsid w:val="00D47073"/>
    <w:rsid w:val="00D953D1"/>
    <w:rsid w:val="00DB123A"/>
    <w:rsid w:val="00DE737D"/>
    <w:rsid w:val="00DF147C"/>
    <w:rsid w:val="00DF2BE3"/>
    <w:rsid w:val="00E0192A"/>
    <w:rsid w:val="00E01DDB"/>
    <w:rsid w:val="00E15241"/>
    <w:rsid w:val="00E3660A"/>
    <w:rsid w:val="00E407E8"/>
    <w:rsid w:val="00E42133"/>
    <w:rsid w:val="00E65E1E"/>
    <w:rsid w:val="00E77860"/>
    <w:rsid w:val="00E96E68"/>
    <w:rsid w:val="00EB3BD2"/>
    <w:rsid w:val="00ED533D"/>
    <w:rsid w:val="00ED7B9C"/>
    <w:rsid w:val="00EF1EB1"/>
    <w:rsid w:val="00EF7EC2"/>
    <w:rsid w:val="00F04450"/>
    <w:rsid w:val="00F127E4"/>
    <w:rsid w:val="00F35347"/>
    <w:rsid w:val="00F40525"/>
    <w:rsid w:val="00F85707"/>
    <w:rsid w:val="00F8662E"/>
    <w:rsid w:val="00F873F9"/>
    <w:rsid w:val="00F95920"/>
    <w:rsid w:val="00FA1356"/>
    <w:rsid w:val="00FB3A24"/>
    <w:rsid w:val="00FB578A"/>
    <w:rsid w:val="00FB7351"/>
    <w:rsid w:val="00FD2221"/>
    <w:rsid w:val="00FF22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1C2DF"/>
  <w15:docId w15:val="{0F3AF8AD-BB5E-4CA6-9640-9E8D6DCB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Arial Unicode MS" w:hAnsi="Liberation Serif" w:cs="Mangal"/>
        <w:kern w:val="3"/>
        <w:sz w:val="24"/>
        <w:szCs w:val="24"/>
        <w:lang w:val="lt-L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Textbody"/>
    <w:uiPriority w:val="9"/>
    <w:qFormat/>
    <w:pPr>
      <w:keepNext/>
      <w:outlineLvl w:val="0"/>
    </w:pPr>
    <w:rPr>
      <w:sz w:val="24"/>
    </w:rPr>
  </w:style>
  <w:style w:type="paragraph" w:styleId="Antrat2">
    <w:name w:val="heading 2"/>
    <w:basedOn w:val="Standard"/>
    <w:next w:val="Textbody"/>
    <w:uiPriority w:val="9"/>
    <w:semiHidden/>
    <w:unhideWhenUsed/>
    <w:qFormat/>
    <w:pPr>
      <w:keepNext/>
      <w:outlineLvl w:val="1"/>
    </w:pPr>
    <w:rPr>
      <w:b/>
      <w:sz w:val="24"/>
    </w:rPr>
  </w:style>
  <w:style w:type="paragraph" w:styleId="Antrat3">
    <w:name w:val="heading 3"/>
    <w:basedOn w:val="Standard"/>
    <w:next w:val="Textbody"/>
    <w:uiPriority w:val="9"/>
    <w:semiHidden/>
    <w:unhideWhenUsed/>
    <w:qFormat/>
    <w:pPr>
      <w:keepNext/>
      <w:jc w:val="center"/>
      <w:outlineLvl w:val="2"/>
    </w:pPr>
    <w:rPr>
      <w:sz w:val="24"/>
    </w:rPr>
  </w:style>
  <w:style w:type="paragraph" w:styleId="Antrat4">
    <w:name w:val="heading 4"/>
    <w:basedOn w:val="Standard"/>
    <w:next w:val="Textbody"/>
    <w:uiPriority w:val="9"/>
    <w:semiHidden/>
    <w:unhideWhenUsed/>
    <w:qFormat/>
    <w:pPr>
      <w:keepNext/>
      <w:jc w:val="both"/>
      <w:outlineLvl w:val="3"/>
    </w:pPr>
    <w:rPr>
      <w:sz w:val="24"/>
    </w:rPr>
  </w:style>
  <w:style w:type="paragraph" w:styleId="Antrat5">
    <w:name w:val="heading 5"/>
    <w:basedOn w:val="Standard"/>
    <w:next w:val="Textbody"/>
    <w:uiPriority w:val="9"/>
    <w:semiHidden/>
    <w:unhideWhenUsed/>
    <w:qFormat/>
    <w:pPr>
      <w:keepNext/>
      <w:ind w:left="5760"/>
      <w:outlineLvl w:val="4"/>
    </w:pPr>
    <w:rPr>
      <w:b/>
      <w:sz w:val="24"/>
    </w:rPr>
  </w:style>
  <w:style w:type="paragraph" w:styleId="Antrat6">
    <w:name w:val="heading 6"/>
    <w:basedOn w:val="Standard"/>
    <w:next w:val="Textbody"/>
    <w:uiPriority w:val="9"/>
    <w:semiHidden/>
    <w:unhideWhenUsed/>
    <w:qFormat/>
    <w:pPr>
      <w:keepNext/>
      <w:jc w:val="both"/>
      <w:outlineLvl w:val="5"/>
    </w:pPr>
    <w:rPr>
      <w:b/>
      <w:color w:val="000000"/>
    </w:rPr>
  </w:style>
  <w:style w:type="paragraph" w:styleId="Antrat7">
    <w:name w:val="heading 7"/>
    <w:basedOn w:val="Standard"/>
    <w:next w:val="Textbody"/>
    <w:pPr>
      <w:keepNext/>
      <w:jc w:val="center"/>
      <w:outlineLvl w:val="6"/>
    </w:pPr>
    <w:rPr>
      <w:b/>
      <w:sz w:val="24"/>
    </w:rPr>
  </w:style>
  <w:style w:type="paragraph" w:styleId="Antrat8">
    <w:name w:val="heading 8"/>
    <w:basedOn w:val="Standard"/>
    <w:next w:val="Textbody"/>
    <w:pPr>
      <w:keepNext/>
      <w:jc w:val="both"/>
      <w:outlineLvl w:val="7"/>
    </w:pPr>
    <w:rPr>
      <w:color w:val="000000"/>
      <w:sz w:val="24"/>
    </w:rPr>
  </w:style>
  <w:style w:type="paragraph" w:styleId="Antrat9">
    <w:name w:val="heading 9"/>
    <w:basedOn w:val="Standard"/>
    <w:next w:val="Textbody"/>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pPr>
    <w:rPr>
      <w:rFonts w:ascii="Times New Roman" w:eastAsia="Times New Roman" w:hAnsi="Times New Roman" w:cs="Times New Roman"/>
      <w:color w:val="00000A"/>
      <w:sz w:val="20"/>
      <w:szCs w:val="20"/>
      <w:lang w:bidi="ar-SA"/>
    </w:rPr>
  </w:style>
  <w:style w:type="paragraph" w:styleId="Pavadinimas">
    <w:name w:val="Title"/>
    <w:basedOn w:val="Standard"/>
    <w:next w:val="Textbody"/>
    <w:uiPriority w:val="10"/>
    <w:qFormat/>
    <w:pPr>
      <w:keepNext/>
      <w:suppressLineNumbers/>
      <w:spacing w:before="120" w:after="120"/>
    </w:pPr>
    <w:rPr>
      <w:rFonts w:ascii="Liberation Sans" w:eastAsia="Droid Sans Fallback" w:hAnsi="Liberation Sans" w:cs="Tahoma"/>
      <w:i/>
      <w:iCs/>
      <w:sz w:val="28"/>
      <w:szCs w:val="28"/>
    </w:rPr>
  </w:style>
  <w:style w:type="paragraph" w:customStyle="1" w:styleId="Textbody">
    <w:name w:val="Text body"/>
    <w:basedOn w:val="Standard"/>
    <w:pPr>
      <w:spacing w:after="120" w:line="288" w:lineRule="auto"/>
      <w:jc w:val="both"/>
    </w:pPr>
    <w:rPr>
      <w:sz w:val="24"/>
    </w:rPr>
  </w:style>
  <w:style w:type="paragraph" w:styleId="Paantrat">
    <w:name w:val="Subtitle"/>
    <w:basedOn w:val="Pavadinimas"/>
    <w:next w:val="Textbody"/>
    <w:uiPriority w:val="11"/>
    <w:qFormat/>
    <w:pPr>
      <w:jc w:val="center"/>
    </w:pPr>
  </w:style>
  <w:style w:type="paragraph" w:styleId="Sraas">
    <w:name w:val="List"/>
    <w:basedOn w:val="Textbody"/>
    <w:rPr>
      <w:rFonts w:cs="Tahoma"/>
    </w:rPr>
  </w:style>
  <w:style w:type="paragraph" w:styleId="Antrat">
    <w:name w:val="caption"/>
    <w:basedOn w:val="Standard"/>
    <w:pPr>
      <w:keepNext/>
      <w:spacing w:before="240" w:after="120"/>
    </w:pPr>
    <w:rPr>
      <w:rFonts w:ascii="Arial" w:eastAsia="Lucida Sans Unicode" w:hAnsi="Arial" w:cs="Tahoma"/>
      <w:sz w:val="28"/>
      <w:szCs w:val="28"/>
    </w:rPr>
  </w:style>
  <w:style w:type="paragraph" w:customStyle="1" w:styleId="Index">
    <w:name w:val="Index"/>
    <w:basedOn w:val="Standard"/>
    <w:pPr>
      <w:suppressLineNumbers/>
    </w:pPr>
    <w:rPr>
      <w:rFonts w:cs="Tahoma"/>
    </w:rPr>
  </w:style>
  <w:style w:type="paragraph" w:customStyle="1" w:styleId="Textbodyindent">
    <w:name w:val="Text body indent"/>
    <w:basedOn w:val="Standard"/>
    <w:pPr>
      <w:ind w:left="283"/>
    </w:pPr>
    <w:rPr>
      <w:sz w:val="24"/>
    </w:rPr>
  </w:style>
  <w:style w:type="paragraph" w:styleId="Porat">
    <w:name w:val="footer"/>
    <w:basedOn w:val="Standard"/>
    <w:pPr>
      <w:suppressLineNumbers/>
      <w:tabs>
        <w:tab w:val="center" w:pos="4819"/>
        <w:tab w:val="right" w:pos="9638"/>
      </w:tabs>
    </w:pPr>
  </w:style>
  <w:style w:type="paragraph" w:styleId="Pagrindinistekstas3">
    <w:name w:val="Body Text 3"/>
    <w:basedOn w:val="Standard"/>
    <w:pPr>
      <w:jc w:val="center"/>
    </w:pPr>
    <w:rPr>
      <w:b/>
      <w:sz w:val="24"/>
    </w:rPr>
  </w:style>
  <w:style w:type="paragraph" w:styleId="Debesliotekstas">
    <w:name w:val="Balloon Text"/>
    <w:basedOn w:val="Standard"/>
    <w:rPr>
      <w:rFonts w:ascii="Tahoma" w:hAnsi="Tahoma" w:cs="Tahoma"/>
      <w:sz w:val="16"/>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i/>
      <w:iCs/>
    </w:rPr>
  </w:style>
  <w:style w:type="paragraph" w:customStyle="1" w:styleId="HeaderandFooter">
    <w:name w:val="Header and Footer"/>
    <w:basedOn w:val="Standard"/>
  </w:style>
  <w:style w:type="paragraph" w:styleId="Antrats">
    <w:name w:val="header"/>
    <w:basedOn w:val="Standard"/>
    <w:uiPriority w:val="99"/>
    <w:pPr>
      <w:suppressLineNumbers/>
      <w:tabs>
        <w:tab w:val="center" w:pos="4819"/>
        <w:tab w:val="right" w:pos="9638"/>
      </w:tabs>
    </w:pPr>
  </w:style>
  <w:style w:type="paragraph" w:styleId="Betarp">
    <w:name w:val="No Spacing"/>
    <w:qFormat/>
    <w:pPr>
      <w:widowControl/>
    </w:pPr>
    <w:rPr>
      <w:rFonts w:ascii="Times New Roman" w:eastAsia="Times New Roman" w:hAnsi="Times New Roman" w:cs="Times New Roman"/>
      <w:color w:val="00000A"/>
      <w:sz w:val="20"/>
      <w:szCs w:val="20"/>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character" w:customStyle="1" w:styleId="PagrindinistekstasDiagrama">
    <w:name w:val="Pagrindinis tekstas Diagrama"/>
    <w:basedOn w:val="Numatytasispastraiposriftas"/>
    <w:rPr>
      <w:rFonts w:ascii="Times New Roman" w:eastAsia="Times New Roman" w:hAnsi="Times New Roman" w:cs="Times New Roman"/>
      <w:color w:val="00000A"/>
      <w:szCs w:val="20"/>
      <w:lang w:bidi="ar-SA"/>
    </w:rPr>
  </w:style>
  <w:style w:type="character" w:customStyle="1" w:styleId="AntratsDiagrama">
    <w:name w:val="Antraštės Diagrama"/>
    <w:basedOn w:val="Numatytasispastraiposriftas"/>
    <w:uiPriority w:val="99"/>
    <w:rPr>
      <w:rFonts w:ascii="Times New Roman" w:eastAsia="Times New Roman" w:hAnsi="Times New Roman" w:cs="Times New Roman"/>
      <w:color w:val="00000A"/>
      <w:sz w:val="20"/>
      <w:szCs w:val="20"/>
      <w:lang w:bidi="ar-SA"/>
    </w:rPr>
  </w:style>
  <w:style w:type="character" w:customStyle="1" w:styleId="PoratDiagrama">
    <w:name w:val="Poraštė Diagrama"/>
    <w:basedOn w:val="Numatytasispastraiposriftas"/>
    <w:rPr>
      <w:rFonts w:ascii="Times New Roman" w:eastAsia="Times New Roman" w:hAnsi="Times New Roman" w:cs="Times New Roman"/>
      <w:color w:val="00000A"/>
      <w:sz w:val="20"/>
      <w:szCs w:val="20"/>
      <w:lang w:bidi="ar-SA"/>
    </w:rPr>
  </w:style>
  <w:style w:type="character" w:customStyle="1" w:styleId="NumberingSymbols">
    <w:name w:val="Numbering Symbols"/>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paragraph" w:styleId="Pagrindinistekstas">
    <w:name w:val="Body Text"/>
    <w:basedOn w:val="prastasis"/>
    <w:link w:val="PagrindinistekstasDiagrama1"/>
    <w:uiPriority w:val="99"/>
    <w:semiHidden/>
    <w:unhideWhenUsed/>
    <w:rsid w:val="00986B44"/>
    <w:pPr>
      <w:spacing w:after="120"/>
    </w:pPr>
    <w:rPr>
      <w:szCs w:val="21"/>
    </w:rPr>
  </w:style>
  <w:style w:type="character" w:customStyle="1" w:styleId="PagrindinistekstasDiagrama1">
    <w:name w:val="Pagrindinis tekstas Diagrama1"/>
    <w:basedOn w:val="Numatytasispastraiposriftas"/>
    <w:link w:val="Pagrindinistekstas"/>
    <w:uiPriority w:val="99"/>
    <w:semiHidden/>
    <w:rsid w:val="00986B44"/>
    <w:rPr>
      <w:szCs w:val="21"/>
    </w:rPr>
  </w:style>
  <w:style w:type="paragraph" w:styleId="Pagrindiniotekstotrauka">
    <w:name w:val="Body Text Indent"/>
    <w:basedOn w:val="prastasis"/>
    <w:link w:val="PagrindiniotekstotraukaDiagrama"/>
    <w:uiPriority w:val="99"/>
    <w:semiHidden/>
    <w:unhideWhenUsed/>
    <w:rsid w:val="001D3B52"/>
    <w:pPr>
      <w:spacing w:after="120"/>
      <w:ind w:left="283"/>
    </w:pPr>
    <w:rPr>
      <w:szCs w:val="21"/>
    </w:rPr>
  </w:style>
  <w:style w:type="character" w:customStyle="1" w:styleId="PagrindiniotekstotraukaDiagrama">
    <w:name w:val="Pagrindinio teksto įtrauka Diagrama"/>
    <w:basedOn w:val="Numatytasispastraiposriftas"/>
    <w:link w:val="Pagrindiniotekstotrauka"/>
    <w:uiPriority w:val="99"/>
    <w:semiHidden/>
    <w:rsid w:val="001D3B52"/>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775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1471</Words>
  <Characters>839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LIETUVOS RESPUBLIKA</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Irina Vingrienė</cp:lastModifiedBy>
  <cp:revision>6</cp:revision>
  <cp:lastPrinted>2023-05-09T05:57:00Z</cp:lastPrinted>
  <dcterms:created xsi:type="dcterms:W3CDTF">2025-12-15T12:47:00Z</dcterms:created>
  <dcterms:modified xsi:type="dcterms:W3CDTF">2026-08-05T11:50:00Z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