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0" w:type="dxa"/>
        <w:tblInd w:w="-1" w:type="dxa"/>
        <w:tblLayout w:type="fixed"/>
        <w:tblCellMar>
          <w:left w:w="10" w:type="dxa"/>
          <w:right w:w="10" w:type="dxa"/>
        </w:tblCellMar>
        <w:tblLook w:val="0000" w:firstRow="0" w:lastRow="0" w:firstColumn="0" w:lastColumn="0" w:noHBand="0" w:noVBand="0"/>
      </w:tblPr>
      <w:tblGrid>
        <w:gridCol w:w="9620"/>
      </w:tblGrid>
      <w:tr w:rsidR="00775972" w14:paraId="54AC6F6C" w14:textId="77777777">
        <w:trPr>
          <w:trHeight w:val="1410"/>
        </w:trPr>
        <w:tc>
          <w:tcPr>
            <w:tcW w:w="9620" w:type="dxa"/>
            <w:shd w:val="clear" w:color="auto" w:fill="FFFFFF"/>
            <w:tcMar>
              <w:top w:w="0" w:type="dxa"/>
              <w:left w:w="108" w:type="dxa"/>
              <w:bottom w:w="0" w:type="dxa"/>
              <w:right w:w="108" w:type="dxa"/>
            </w:tcMar>
          </w:tcPr>
          <w:p w14:paraId="3A366AD0" w14:textId="77777777" w:rsidR="00775972" w:rsidRDefault="004B2626">
            <w:pPr>
              <w:pStyle w:val="Antrat7"/>
              <w:widowControl w:val="0"/>
              <w:tabs>
                <w:tab w:val="left" w:pos="0"/>
              </w:tabs>
            </w:pPr>
            <w:r>
              <w:rPr>
                <w:noProof/>
              </w:rPr>
              <w:drawing>
                <wp:anchor distT="0" distB="0" distL="114300" distR="114300" simplePos="0" relativeHeight="251658240" behindDoc="0" locked="0" layoutInCell="1" allowOverlap="1" wp14:anchorId="606B264B" wp14:editId="09A8FEA4">
                  <wp:simplePos x="0" y="0"/>
                  <wp:positionH relativeFrom="column">
                    <wp:align>center</wp:align>
                  </wp:positionH>
                  <wp:positionV relativeFrom="paragraph">
                    <wp:posOffset>140400</wp:posOffset>
                  </wp:positionV>
                  <wp:extent cx="581760" cy="695159"/>
                  <wp:effectExtent l="0" t="0" r="8790" b="0"/>
                  <wp:wrapTopAndBottom/>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81760" cy="695159"/>
                          </a:xfrm>
                          <a:prstGeom prst="rect">
                            <a:avLst/>
                          </a:prstGeom>
                          <a:noFill/>
                          <a:ln>
                            <a:noFill/>
                            <a:prstDash/>
                          </a:ln>
                        </pic:spPr>
                      </pic:pic>
                    </a:graphicData>
                  </a:graphic>
                </wp:anchor>
              </w:drawing>
            </w:r>
          </w:p>
        </w:tc>
      </w:tr>
      <w:tr w:rsidR="00775972" w14:paraId="15D517CE" w14:textId="77777777">
        <w:trPr>
          <w:trHeight w:val="275"/>
        </w:trPr>
        <w:tc>
          <w:tcPr>
            <w:tcW w:w="9620" w:type="dxa"/>
            <w:shd w:val="clear" w:color="auto" w:fill="FFFFFF"/>
            <w:tcMar>
              <w:top w:w="0" w:type="dxa"/>
              <w:left w:w="108" w:type="dxa"/>
              <w:bottom w:w="0" w:type="dxa"/>
              <w:right w:w="108" w:type="dxa"/>
            </w:tcMar>
          </w:tcPr>
          <w:p w14:paraId="763B7579" w14:textId="77777777" w:rsidR="00775972" w:rsidRDefault="004B2626" w:rsidP="006F2165">
            <w:pPr>
              <w:pStyle w:val="Antrat7"/>
              <w:widowControl w:val="0"/>
              <w:tabs>
                <w:tab w:val="left" w:pos="0"/>
              </w:tabs>
            </w:pPr>
            <w:r>
              <w:t>ŠIAULIŲ RAJONO SAVIVALDYBĖS ADMINISTRACIJOS</w:t>
            </w:r>
          </w:p>
          <w:p w14:paraId="62168ABB" w14:textId="77777777" w:rsidR="00775972" w:rsidRDefault="004B2626" w:rsidP="006F2165">
            <w:pPr>
              <w:pStyle w:val="Antrat7"/>
              <w:widowControl w:val="0"/>
              <w:tabs>
                <w:tab w:val="left" w:pos="2891"/>
              </w:tabs>
            </w:pPr>
            <w:r>
              <w:t>DIREKTORIUS</w:t>
            </w:r>
          </w:p>
        </w:tc>
      </w:tr>
      <w:tr w:rsidR="00775972" w14:paraId="11F9BB31" w14:textId="77777777">
        <w:trPr>
          <w:trHeight w:val="290"/>
        </w:trPr>
        <w:tc>
          <w:tcPr>
            <w:tcW w:w="9620" w:type="dxa"/>
            <w:shd w:val="clear" w:color="auto" w:fill="FFFFFF"/>
            <w:tcMar>
              <w:top w:w="0" w:type="dxa"/>
              <w:left w:w="108" w:type="dxa"/>
              <w:bottom w:w="0" w:type="dxa"/>
              <w:right w:w="108" w:type="dxa"/>
            </w:tcMar>
          </w:tcPr>
          <w:p w14:paraId="2AFEF495" w14:textId="77777777" w:rsidR="00775972" w:rsidRDefault="00775972" w:rsidP="006F2165">
            <w:pPr>
              <w:pStyle w:val="Standard"/>
              <w:widowControl w:val="0"/>
              <w:jc w:val="center"/>
              <w:rPr>
                <w:b/>
                <w:sz w:val="24"/>
              </w:rPr>
            </w:pPr>
          </w:p>
        </w:tc>
      </w:tr>
      <w:tr w:rsidR="00775972" w14:paraId="6F68C1D4" w14:textId="77777777">
        <w:trPr>
          <w:trHeight w:val="275"/>
        </w:trPr>
        <w:tc>
          <w:tcPr>
            <w:tcW w:w="9620" w:type="dxa"/>
            <w:shd w:val="clear" w:color="auto" w:fill="FFFFFF"/>
            <w:tcMar>
              <w:top w:w="0" w:type="dxa"/>
              <w:left w:w="108" w:type="dxa"/>
              <w:bottom w:w="0" w:type="dxa"/>
              <w:right w:w="108" w:type="dxa"/>
            </w:tcMar>
          </w:tcPr>
          <w:p w14:paraId="348F1015" w14:textId="77777777" w:rsidR="00775972" w:rsidRPr="00D02BE4" w:rsidRDefault="004B2626">
            <w:pPr>
              <w:pStyle w:val="Antrat1"/>
              <w:widowControl w:val="0"/>
              <w:jc w:val="center"/>
              <w:rPr>
                <w:b/>
                <w:szCs w:val="24"/>
              </w:rPr>
            </w:pPr>
            <w:r w:rsidRPr="00D02BE4">
              <w:rPr>
                <w:b/>
                <w:szCs w:val="24"/>
              </w:rPr>
              <w:t>ĮSAKYMAS</w:t>
            </w:r>
          </w:p>
        </w:tc>
      </w:tr>
      <w:tr w:rsidR="00775972" w14:paraId="2CF6040B" w14:textId="77777777">
        <w:trPr>
          <w:trHeight w:val="664"/>
        </w:trPr>
        <w:tc>
          <w:tcPr>
            <w:tcW w:w="9620" w:type="dxa"/>
            <w:shd w:val="clear" w:color="auto" w:fill="FFFFFF"/>
            <w:tcMar>
              <w:top w:w="0" w:type="dxa"/>
              <w:left w:w="108" w:type="dxa"/>
              <w:bottom w:w="0" w:type="dxa"/>
              <w:right w:w="108" w:type="dxa"/>
            </w:tcMar>
          </w:tcPr>
          <w:p w14:paraId="20E0D7CE" w14:textId="7A0AEC66" w:rsidR="00775972" w:rsidRPr="00D02BE4" w:rsidRDefault="004B2626">
            <w:pPr>
              <w:pStyle w:val="Antrat1"/>
              <w:widowControl w:val="0"/>
              <w:tabs>
                <w:tab w:val="left" w:pos="318"/>
              </w:tabs>
              <w:ind w:right="-265"/>
              <w:jc w:val="center"/>
              <w:rPr>
                <w:b/>
                <w:szCs w:val="24"/>
              </w:rPr>
            </w:pPr>
            <w:r w:rsidRPr="00D02BE4">
              <w:rPr>
                <w:b/>
                <w:szCs w:val="24"/>
              </w:rPr>
              <w:t>DĖL TERITORIJŲ PLANAVIMO PROCESO INICIJAVIMO, ORGANIZAVIMO</w:t>
            </w:r>
            <w:r w:rsidR="00D514EA">
              <w:rPr>
                <w:b/>
                <w:szCs w:val="24"/>
              </w:rPr>
              <w:t xml:space="preserve"> </w:t>
            </w:r>
            <w:r w:rsidRPr="00D02BE4">
              <w:rPr>
                <w:b/>
                <w:szCs w:val="24"/>
              </w:rPr>
              <w:t>BEI PLANAVIMO TIKSLŲ IR SUTARTIES SUDARYMO</w:t>
            </w:r>
          </w:p>
          <w:p w14:paraId="6CC3C1FD" w14:textId="77777777" w:rsidR="00775972" w:rsidRPr="00D02BE4" w:rsidRDefault="00775972">
            <w:pPr>
              <w:pStyle w:val="Antrat1"/>
              <w:widowControl w:val="0"/>
              <w:tabs>
                <w:tab w:val="left" w:pos="318"/>
              </w:tabs>
              <w:ind w:right="-265"/>
              <w:jc w:val="center"/>
              <w:rPr>
                <w:b/>
                <w:szCs w:val="24"/>
              </w:rPr>
            </w:pPr>
          </w:p>
        </w:tc>
      </w:tr>
      <w:tr w:rsidR="00775972" w14:paraId="2E808228" w14:textId="77777777">
        <w:trPr>
          <w:trHeight w:val="290"/>
        </w:trPr>
        <w:tc>
          <w:tcPr>
            <w:tcW w:w="9620" w:type="dxa"/>
            <w:shd w:val="clear" w:color="auto" w:fill="FFFFFF"/>
            <w:tcMar>
              <w:top w:w="0" w:type="dxa"/>
              <w:left w:w="108" w:type="dxa"/>
              <w:bottom w:w="0" w:type="dxa"/>
              <w:right w:w="108" w:type="dxa"/>
            </w:tcMar>
          </w:tcPr>
          <w:p w14:paraId="7505DAA8" w14:textId="1F8DA48A" w:rsidR="00775972" w:rsidRPr="00D02BE4" w:rsidRDefault="004B2626">
            <w:pPr>
              <w:pStyle w:val="Standard"/>
              <w:widowControl w:val="0"/>
              <w:tabs>
                <w:tab w:val="left" w:pos="318"/>
              </w:tabs>
              <w:jc w:val="center"/>
              <w:rPr>
                <w:sz w:val="24"/>
                <w:szCs w:val="24"/>
              </w:rPr>
            </w:pPr>
            <w:r w:rsidRPr="00D02BE4">
              <w:rPr>
                <w:sz w:val="24"/>
                <w:szCs w:val="24"/>
              </w:rPr>
              <w:t>202</w:t>
            </w:r>
            <w:r w:rsidR="004310AE">
              <w:rPr>
                <w:sz w:val="24"/>
                <w:szCs w:val="24"/>
              </w:rPr>
              <w:t>6</w:t>
            </w:r>
            <w:r w:rsidRPr="00D02BE4">
              <w:rPr>
                <w:sz w:val="24"/>
                <w:szCs w:val="24"/>
              </w:rPr>
              <w:t xml:space="preserve"> m.</w:t>
            </w:r>
            <w:r w:rsidR="00745CDB">
              <w:rPr>
                <w:sz w:val="24"/>
                <w:szCs w:val="24"/>
              </w:rPr>
              <w:t xml:space="preserve">          </w:t>
            </w:r>
            <w:r w:rsidRPr="00D02BE4">
              <w:rPr>
                <w:sz w:val="24"/>
                <w:szCs w:val="24"/>
              </w:rPr>
              <w:t xml:space="preserve">       d. Nr. A-</w:t>
            </w:r>
          </w:p>
          <w:p w14:paraId="7CA255DD" w14:textId="77777777" w:rsidR="00775972" w:rsidRPr="00D02BE4" w:rsidRDefault="004B2626">
            <w:pPr>
              <w:pStyle w:val="Standard"/>
              <w:widowControl w:val="0"/>
              <w:tabs>
                <w:tab w:val="left" w:pos="318"/>
              </w:tabs>
              <w:jc w:val="center"/>
              <w:rPr>
                <w:sz w:val="24"/>
                <w:szCs w:val="24"/>
              </w:rPr>
            </w:pPr>
            <w:r w:rsidRPr="00D02BE4">
              <w:rPr>
                <w:sz w:val="24"/>
                <w:szCs w:val="24"/>
              </w:rPr>
              <w:t>Šiauliai</w:t>
            </w:r>
          </w:p>
          <w:p w14:paraId="0579AB0E" w14:textId="77777777" w:rsidR="00775972" w:rsidRDefault="00775972">
            <w:pPr>
              <w:pStyle w:val="Standard"/>
              <w:widowControl w:val="0"/>
              <w:tabs>
                <w:tab w:val="left" w:pos="318"/>
              </w:tabs>
              <w:jc w:val="center"/>
              <w:rPr>
                <w:sz w:val="24"/>
                <w:szCs w:val="24"/>
              </w:rPr>
            </w:pPr>
          </w:p>
          <w:p w14:paraId="7308AA77" w14:textId="77777777" w:rsidR="006F2B09" w:rsidRPr="00D02BE4" w:rsidRDefault="006F2B09">
            <w:pPr>
              <w:pStyle w:val="Standard"/>
              <w:widowControl w:val="0"/>
              <w:tabs>
                <w:tab w:val="left" w:pos="318"/>
              </w:tabs>
              <w:jc w:val="center"/>
              <w:rPr>
                <w:sz w:val="24"/>
                <w:szCs w:val="24"/>
              </w:rPr>
            </w:pPr>
          </w:p>
        </w:tc>
      </w:tr>
    </w:tbl>
    <w:p w14:paraId="130DF3CD" w14:textId="2C47C34C" w:rsidR="00775972" w:rsidRPr="00D02BE4" w:rsidRDefault="004B2626" w:rsidP="00940B14">
      <w:pPr>
        <w:pStyle w:val="Betarp"/>
        <w:ind w:firstLine="720"/>
        <w:jc w:val="both"/>
        <w:rPr>
          <w:sz w:val="24"/>
          <w:szCs w:val="24"/>
        </w:rPr>
      </w:pPr>
      <w:r w:rsidRPr="00D02BE4">
        <w:rPr>
          <w:sz w:val="24"/>
          <w:szCs w:val="24"/>
        </w:rPr>
        <w:t>Vadovaudamasi</w:t>
      </w:r>
      <w:r w:rsidR="00E20023">
        <w:rPr>
          <w:sz w:val="24"/>
          <w:szCs w:val="24"/>
        </w:rPr>
        <w:t>s</w:t>
      </w:r>
      <w:r w:rsidRPr="00D02BE4">
        <w:rPr>
          <w:sz w:val="24"/>
          <w:szCs w:val="24"/>
        </w:rPr>
        <w:t xml:space="preserve"> Lietuvos Respublikos vietos savivaldos įstatymo </w:t>
      </w:r>
      <w:r w:rsidR="00940B14" w:rsidRPr="00940B14">
        <w:rPr>
          <w:rFonts w:hint="eastAsia"/>
          <w:sz w:val="24"/>
          <w:szCs w:val="24"/>
        </w:rPr>
        <w:t>33 straipsnio 3 dalies 5</w:t>
      </w:r>
      <w:r w:rsidR="00940B14">
        <w:rPr>
          <w:sz w:val="24"/>
          <w:szCs w:val="24"/>
        </w:rPr>
        <w:t xml:space="preserve"> </w:t>
      </w:r>
      <w:r w:rsidR="00940B14" w:rsidRPr="00940B14">
        <w:rPr>
          <w:rFonts w:hint="eastAsia"/>
          <w:sz w:val="24"/>
          <w:szCs w:val="24"/>
        </w:rPr>
        <w:t>punktu</w:t>
      </w:r>
      <w:r w:rsidRPr="00D02BE4">
        <w:rPr>
          <w:sz w:val="24"/>
          <w:szCs w:val="24"/>
        </w:rPr>
        <w:t>, Lietuvos Respublikos teritorijų planavimo įstatymo 6 straipsnio 3 dalimi, Pasiūlymų teikimo dėl teritorijų planavimo proceso inicijavimo tvarkos aprašo, patvirtinto Lietuvos Respublikos Vyriausybės 2013 m. gruodžio 18 d. nutarimu Nr. 1265 „Dėl Pasiūlymų teikimo dėl teritorijų planavimo proceso inicijavimo tvarkos aprašo patvirtinimo“, 9, 10 punktais ir 13.1 papunkčiu, Kompleksinio teritorijų planavimo dokumentų rengimo taisyklių, patvirtintų Lietuvos Respublikos aplinkos ministro 2014 m. sausio 2 d. įsakymu Nr. D1-8 „Dėl Kompleksinio teritorijų planavimo dokumentų rengimo taisyklių patvirtinimo“, 312, 313 ir 316 punktais</w:t>
      </w:r>
      <w:r w:rsidR="00673DEB">
        <w:rPr>
          <w:sz w:val="24"/>
          <w:szCs w:val="24"/>
        </w:rPr>
        <w:t xml:space="preserve">, </w:t>
      </w:r>
      <w:r w:rsidRPr="00D02BE4">
        <w:rPr>
          <w:sz w:val="24"/>
          <w:szCs w:val="24"/>
        </w:rPr>
        <w:t>ir atsižvelgdama</w:t>
      </w:r>
      <w:r w:rsidR="00E20023">
        <w:rPr>
          <w:sz w:val="24"/>
          <w:szCs w:val="24"/>
        </w:rPr>
        <w:t>s</w:t>
      </w:r>
      <w:r w:rsidRPr="00D02BE4">
        <w:rPr>
          <w:sz w:val="24"/>
          <w:szCs w:val="24"/>
        </w:rPr>
        <w:t xml:space="preserve"> į</w:t>
      </w:r>
      <w:r w:rsidR="000C3AA7">
        <w:rPr>
          <w:sz w:val="24"/>
          <w:szCs w:val="24"/>
        </w:rPr>
        <w:t xml:space="preserve"> </w:t>
      </w:r>
      <w:r w:rsidR="00ED02E6">
        <w:rPr>
          <w:sz w:val="24"/>
          <w:szCs w:val="24"/>
        </w:rPr>
        <w:t>L. D., M. D. ir M. L.</w:t>
      </w:r>
      <w:r w:rsidR="00AD38FA" w:rsidRPr="00AD38FA">
        <w:rPr>
          <w:sz w:val="24"/>
          <w:szCs w:val="24"/>
        </w:rPr>
        <w:t xml:space="preserve"> 202</w:t>
      </w:r>
      <w:r w:rsidR="00053A28">
        <w:rPr>
          <w:sz w:val="24"/>
          <w:szCs w:val="24"/>
        </w:rPr>
        <w:t>6</w:t>
      </w:r>
      <w:r w:rsidR="00AD38FA" w:rsidRPr="00AD38FA">
        <w:rPr>
          <w:sz w:val="24"/>
          <w:szCs w:val="24"/>
        </w:rPr>
        <w:t xml:space="preserve"> m. </w:t>
      </w:r>
      <w:r w:rsidR="00776BB5">
        <w:rPr>
          <w:sz w:val="24"/>
          <w:szCs w:val="24"/>
        </w:rPr>
        <w:t>rugsėjo</w:t>
      </w:r>
      <w:r w:rsidR="00332B17">
        <w:rPr>
          <w:sz w:val="24"/>
          <w:szCs w:val="24"/>
        </w:rPr>
        <w:t xml:space="preserve"> </w:t>
      </w:r>
      <w:r w:rsidR="00CA5322">
        <w:rPr>
          <w:sz w:val="24"/>
          <w:szCs w:val="24"/>
        </w:rPr>
        <w:t>2</w:t>
      </w:r>
      <w:r w:rsidR="00776BB5">
        <w:rPr>
          <w:sz w:val="24"/>
          <w:szCs w:val="24"/>
        </w:rPr>
        <w:t>1</w:t>
      </w:r>
      <w:r w:rsidR="00D731F9">
        <w:rPr>
          <w:sz w:val="24"/>
          <w:szCs w:val="24"/>
        </w:rPr>
        <w:t xml:space="preserve"> </w:t>
      </w:r>
      <w:r w:rsidR="00785039">
        <w:rPr>
          <w:sz w:val="24"/>
          <w:szCs w:val="24"/>
        </w:rPr>
        <w:t>d</w:t>
      </w:r>
      <w:r w:rsidR="00AD38FA" w:rsidRPr="00AD38FA">
        <w:rPr>
          <w:sz w:val="24"/>
          <w:szCs w:val="24"/>
        </w:rPr>
        <w:t>. prašymą</w:t>
      </w:r>
      <w:r w:rsidRPr="00FD6E6B">
        <w:rPr>
          <w:sz w:val="24"/>
          <w:szCs w:val="24"/>
        </w:rPr>
        <w:t>:</w:t>
      </w:r>
    </w:p>
    <w:p w14:paraId="0F6DA5B9" w14:textId="473E209B" w:rsidR="00184958" w:rsidRPr="00FC4576" w:rsidRDefault="00D87E9B" w:rsidP="00D87E9B">
      <w:pPr>
        <w:pStyle w:val="Betarp"/>
        <w:ind w:firstLine="720"/>
        <w:jc w:val="both"/>
        <w:rPr>
          <w:sz w:val="24"/>
          <w:szCs w:val="24"/>
        </w:rPr>
      </w:pPr>
      <w:r w:rsidRPr="00D87E9B">
        <w:rPr>
          <w:sz w:val="24"/>
          <w:szCs w:val="24"/>
        </w:rPr>
        <w:t>1.</w:t>
      </w:r>
      <w:r>
        <w:rPr>
          <w:sz w:val="24"/>
          <w:szCs w:val="24"/>
        </w:rPr>
        <w:t xml:space="preserve"> </w:t>
      </w:r>
      <w:r w:rsidR="004B2626" w:rsidRPr="00D02BE4">
        <w:rPr>
          <w:sz w:val="24"/>
          <w:szCs w:val="24"/>
        </w:rPr>
        <w:t>P r i t a r i u planavimo iniciator</w:t>
      </w:r>
      <w:r w:rsidR="006F215D" w:rsidRPr="00D02BE4">
        <w:rPr>
          <w:sz w:val="24"/>
          <w:szCs w:val="24"/>
        </w:rPr>
        <w:t>i</w:t>
      </w:r>
      <w:r w:rsidR="0002556A" w:rsidRPr="00D02BE4">
        <w:rPr>
          <w:sz w:val="24"/>
          <w:szCs w:val="24"/>
        </w:rPr>
        <w:t>aus</w:t>
      </w:r>
      <w:r w:rsidR="004B2626" w:rsidRPr="00D02BE4">
        <w:rPr>
          <w:sz w:val="24"/>
          <w:szCs w:val="24"/>
        </w:rPr>
        <w:t xml:space="preserve"> pateiktam pasiūlymui inicijuoti</w:t>
      </w:r>
      <w:r w:rsidR="0002556A" w:rsidRPr="00D02BE4">
        <w:rPr>
          <w:sz w:val="24"/>
          <w:szCs w:val="24"/>
        </w:rPr>
        <w:t xml:space="preserve"> detaliojo plano, patvirtinto </w:t>
      </w:r>
      <w:r w:rsidR="00B21F7B" w:rsidRPr="00B21F7B">
        <w:rPr>
          <w:sz w:val="24"/>
          <w:szCs w:val="24"/>
        </w:rPr>
        <w:t>Šiaulių rajono savivaldybės tarybos 2010 m. spalio 7 d. sprendimu Nr. T-284 ,,Dėl detaliojo plano patvirtinimo Gudelių kaime, Kairių seniūnijoje, Šiaulių rajone“, koregavimas</w:t>
      </w:r>
      <w:r w:rsidR="00BE3C11" w:rsidRPr="00BE3C11">
        <w:rPr>
          <w:sz w:val="24"/>
          <w:szCs w:val="24"/>
        </w:rPr>
        <w:t>, kurį finansuos pareiškėjas (planavimo iniciatorius)</w:t>
      </w:r>
      <w:r w:rsidR="00BE3C11">
        <w:rPr>
          <w:sz w:val="24"/>
          <w:szCs w:val="24"/>
        </w:rPr>
        <w:t>.</w:t>
      </w:r>
    </w:p>
    <w:p w14:paraId="3D4E8326" w14:textId="6F059FAC" w:rsidR="00B44D68" w:rsidRDefault="004B2626" w:rsidP="009257D5">
      <w:pPr>
        <w:pStyle w:val="Betarp"/>
        <w:ind w:firstLine="720"/>
        <w:jc w:val="both"/>
        <w:rPr>
          <w:color w:val="auto"/>
          <w:sz w:val="24"/>
          <w:szCs w:val="24"/>
        </w:rPr>
      </w:pPr>
      <w:r w:rsidRPr="002B77B2">
        <w:rPr>
          <w:sz w:val="24"/>
          <w:szCs w:val="24"/>
        </w:rPr>
        <w:t>2. O r g a n i z u o j</w:t>
      </w:r>
      <w:r w:rsidR="003B24E8" w:rsidRPr="002B77B2">
        <w:rPr>
          <w:sz w:val="24"/>
          <w:szCs w:val="24"/>
        </w:rPr>
        <w:t xml:space="preserve"> u </w:t>
      </w:r>
      <w:r w:rsidR="002C5821" w:rsidRPr="002B77B2">
        <w:rPr>
          <w:rFonts w:hint="eastAsia"/>
          <w:sz w:val="24"/>
          <w:szCs w:val="24"/>
        </w:rPr>
        <w:t xml:space="preserve">detaliojo plano, patvirtinto </w:t>
      </w:r>
      <w:r w:rsidR="00AE74C0" w:rsidRPr="00AE74C0">
        <w:rPr>
          <w:sz w:val="24"/>
          <w:szCs w:val="24"/>
        </w:rPr>
        <w:t>Šiaulių rajono savivaldybės tarybos 2010 m. spalio 7 d. sprendimu Nr. T-284 ,,Dėl detaliojo plano patvirtinimo Gudelių kaime, Kairių seniūnijoje, Šiaulių rajone“</w:t>
      </w:r>
      <w:r w:rsidR="003B24E8" w:rsidRPr="002B77B2">
        <w:rPr>
          <w:sz w:val="24"/>
          <w:szCs w:val="24"/>
        </w:rPr>
        <w:t>, koregavimą</w:t>
      </w:r>
      <w:r w:rsidRPr="002B77B2">
        <w:rPr>
          <w:sz w:val="24"/>
          <w:szCs w:val="24"/>
        </w:rPr>
        <w:t xml:space="preserve">, kurio </w:t>
      </w:r>
      <w:r w:rsidR="00C414BC" w:rsidRPr="002B77B2">
        <w:rPr>
          <w:sz w:val="24"/>
          <w:szCs w:val="24"/>
        </w:rPr>
        <w:t xml:space="preserve">planavimo </w:t>
      </w:r>
      <w:r w:rsidRPr="002B77B2">
        <w:rPr>
          <w:sz w:val="24"/>
          <w:szCs w:val="24"/>
        </w:rPr>
        <w:t>tikslas</w:t>
      </w:r>
      <w:r w:rsidR="00DE0447">
        <w:rPr>
          <w:sz w:val="24"/>
          <w:szCs w:val="24"/>
        </w:rPr>
        <w:t xml:space="preserve"> </w:t>
      </w:r>
      <w:r w:rsidR="00582A68" w:rsidRPr="002B77B2">
        <w:rPr>
          <w:color w:val="auto"/>
          <w:sz w:val="24"/>
          <w:szCs w:val="24"/>
        </w:rPr>
        <w:t>–</w:t>
      </w:r>
      <w:bookmarkStart w:id="0" w:name="_Hlk135660045"/>
      <w:r w:rsidR="007D0D00">
        <w:rPr>
          <w:color w:val="auto"/>
          <w:sz w:val="24"/>
          <w:szCs w:val="24"/>
        </w:rPr>
        <w:t xml:space="preserve"> </w:t>
      </w:r>
      <w:r w:rsidR="00A656BC" w:rsidRPr="007C42E4">
        <w:rPr>
          <w:color w:val="auto"/>
          <w:sz w:val="24"/>
          <w:szCs w:val="24"/>
        </w:rPr>
        <w:t>žemės sklypo</w:t>
      </w:r>
      <w:r w:rsidR="004F5085" w:rsidRPr="007C42E4">
        <w:rPr>
          <w:color w:val="auto"/>
          <w:sz w:val="24"/>
          <w:szCs w:val="24"/>
        </w:rPr>
        <w:t xml:space="preserve"> padalinimas</w:t>
      </w:r>
      <w:r w:rsidR="005A3694" w:rsidRPr="007C42E4">
        <w:rPr>
          <w:color w:val="auto"/>
          <w:sz w:val="24"/>
          <w:szCs w:val="24"/>
        </w:rPr>
        <w:t xml:space="preserve"> </w:t>
      </w:r>
      <w:r w:rsidR="007C42E4" w:rsidRPr="007C42E4">
        <w:rPr>
          <w:color w:val="auto"/>
          <w:sz w:val="24"/>
          <w:szCs w:val="24"/>
        </w:rPr>
        <w:t>Baublių g. 1, Gudelių</w:t>
      </w:r>
      <w:r w:rsidR="00184A1D" w:rsidRPr="007C42E4">
        <w:rPr>
          <w:color w:val="auto"/>
          <w:sz w:val="24"/>
          <w:szCs w:val="24"/>
        </w:rPr>
        <w:t xml:space="preserve"> k., </w:t>
      </w:r>
      <w:r w:rsidR="006B2D38">
        <w:rPr>
          <w:color w:val="auto"/>
          <w:sz w:val="24"/>
          <w:szCs w:val="24"/>
        </w:rPr>
        <w:t>K</w:t>
      </w:r>
      <w:r w:rsidR="007C42E4" w:rsidRPr="007C42E4">
        <w:rPr>
          <w:color w:val="auto"/>
          <w:sz w:val="24"/>
          <w:szCs w:val="24"/>
        </w:rPr>
        <w:t>airių</w:t>
      </w:r>
      <w:r w:rsidR="00184A1D" w:rsidRPr="007C42E4">
        <w:rPr>
          <w:color w:val="auto"/>
          <w:sz w:val="24"/>
          <w:szCs w:val="24"/>
        </w:rPr>
        <w:t xml:space="preserve"> sen., Šiaulių r. sav. </w:t>
      </w:r>
      <w:r w:rsidR="00184A1D" w:rsidRPr="00B10DA6">
        <w:rPr>
          <w:color w:val="auto"/>
          <w:sz w:val="24"/>
          <w:szCs w:val="24"/>
        </w:rPr>
        <w:t xml:space="preserve">(sklypo kadastro Nr. </w:t>
      </w:r>
      <w:r w:rsidR="007C42E4" w:rsidRPr="00B10DA6">
        <w:rPr>
          <w:color w:val="auto"/>
          <w:sz w:val="24"/>
          <w:szCs w:val="24"/>
        </w:rPr>
        <w:t>9124</w:t>
      </w:r>
      <w:r w:rsidR="00184A1D" w:rsidRPr="00B10DA6">
        <w:rPr>
          <w:color w:val="auto"/>
          <w:sz w:val="24"/>
          <w:szCs w:val="24"/>
        </w:rPr>
        <w:t>/</w:t>
      </w:r>
      <w:r w:rsidR="007C42E4" w:rsidRPr="00B10DA6">
        <w:rPr>
          <w:color w:val="auto"/>
          <w:sz w:val="24"/>
          <w:szCs w:val="24"/>
        </w:rPr>
        <w:t>0009</w:t>
      </w:r>
      <w:r w:rsidR="00184A1D" w:rsidRPr="00B10DA6">
        <w:rPr>
          <w:color w:val="auto"/>
          <w:sz w:val="24"/>
          <w:szCs w:val="24"/>
        </w:rPr>
        <w:t>:</w:t>
      </w:r>
      <w:r w:rsidR="007C42E4" w:rsidRPr="00B10DA6">
        <w:rPr>
          <w:color w:val="auto"/>
          <w:sz w:val="24"/>
          <w:szCs w:val="24"/>
        </w:rPr>
        <w:t>709</w:t>
      </w:r>
      <w:r w:rsidR="00184A1D" w:rsidRPr="00B10DA6">
        <w:rPr>
          <w:color w:val="auto"/>
          <w:sz w:val="24"/>
          <w:szCs w:val="24"/>
        </w:rPr>
        <w:t>)</w:t>
      </w:r>
      <w:r w:rsidR="005A3694" w:rsidRPr="00B10DA6">
        <w:rPr>
          <w:color w:val="auto"/>
          <w:sz w:val="24"/>
          <w:szCs w:val="24"/>
        </w:rPr>
        <w:t xml:space="preserve">, </w:t>
      </w:r>
      <w:r w:rsidR="00200204" w:rsidRPr="00200204">
        <w:rPr>
          <w:color w:val="auto"/>
          <w:sz w:val="24"/>
          <w:szCs w:val="24"/>
        </w:rPr>
        <w:t>nustatyti pagrindinius ir papildomus reglamentus vadovaujantis Šiaulių rajono savivaldybės teritorijos bendrojo plano keitimo koregavimo planu, patvirtintu Šiaulių rajono savivaldybės tarybos 2025 m. rugsėjo 9 d. sprendimu Nr. T-210 „Dėl Šiaulių rajono savivaldybės teritorijos bendrojo plano keitimo koregavimo patvirtinimo“</w:t>
      </w:r>
      <w:r w:rsidR="00200204">
        <w:rPr>
          <w:color w:val="auto"/>
          <w:sz w:val="24"/>
          <w:szCs w:val="24"/>
        </w:rPr>
        <w:t xml:space="preserve">. </w:t>
      </w:r>
      <w:bookmarkEnd w:id="0"/>
      <w:r w:rsidR="00523F88" w:rsidRPr="00200204">
        <w:rPr>
          <w:rFonts w:hint="eastAsia"/>
          <w:color w:val="auto"/>
          <w:sz w:val="24"/>
          <w:szCs w:val="24"/>
        </w:rPr>
        <w:t>Ž</w:t>
      </w:r>
      <w:r w:rsidR="00523F88" w:rsidRPr="00200204">
        <w:rPr>
          <w:color w:val="auto"/>
          <w:sz w:val="24"/>
          <w:szCs w:val="24"/>
        </w:rPr>
        <w:t xml:space="preserve">emės sklypo </w:t>
      </w:r>
      <w:r w:rsidR="006F56F1">
        <w:rPr>
          <w:color w:val="auto"/>
          <w:sz w:val="24"/>
          <w:szCs w:val="24"/>
        </w:rPr>
        <w:t>p</w:t>
      </w:r>
      <w:r w:rsidR="00523F88" w:rsidRPr="00200204">
        <w:rPr>
          <w:color w:val="auto"/>
          <w:sz w:val="24"/>
          <w:szCs w:val="24"/>
        </w:rPr>
        <w:t xml:space="preserve">lotas </w:t>
      </w:r>
      <w:r w:rsidR="00EC2862" w:rsidRPr="00200204">
        <w:rPr>
          <w:color w:val="auto"/>
          <w:sz w:val="24"/>
          <w:szCs w:val="24"/>
        </w:rPr>
        <w:t>0</w:t>
      </w:r>
      <w:r w:rsidR="00D56B3C" w:rsidRPr="00200204">
        <w:rPr>
          <w:color w:val="auto"/>
          <w:sz w:val="24"/>
          <w:szCs w:val="24"/>
        </w:rPr>
        <w:t>,</w:t>
      </w:r>
      <w:r w:rsidR="00841FEF">
        <w:rPr>
          <w:color w:val="auto"/>
          <w:sz w:val="24"/>
          <w:szCs w:val="24"/>
        </w:rPr>
        <w:t>3109</w:t>
      </w:r>
      <w:r w:rsidR="00523F88" w:rsidRPr="00200204">
        <w:rPr>
          <w:color w:val="auto"/>
          <w:sz w:val="24"/>
          <w:szCs w:val="24"/>
        </w:rPr>
        <w:t xml:space="preserve"> ha.</w:t>
      </w:r>
    </w:p>
    <w:p w14:paraId="0A7AFCBB" w14:textId="15D838DC" w:rsidR="00775972" w:rsidRPr="00CB543A" w:rsidRDefault="004B2626" w:rsidP="00FC4576">
      <w:pPr>
        <w:pStyle w:val="Betarp"/>
        <w:ind w:firstLine="720"/>
        <w:jc w:val="both"/>
        <w:rPr>
          <w:sz w:val="24"/>
          <w:szCs w:val="24"/>
        </w:rPr>
      </w:pPr>
      <w:r w:rsidRPr="00CB543A">
        <w:rPr>
          <w:sz w:val="24"/>
          <w:szCs w:val="24"/>
        </w:rPr>
        <w:t>3. Į p a r e i g o j u</w:t>
      </w:r>
      <w:r w:rsidR="00CB543A">
        <w:rPr>
          <w:sz w:val="24"/>
          <w:szCs w:val="24"/>
        </w:rPr>
        <w:t xml:space="preserve">, priėmus sprendimą, </w:t>
      </w:r>
      <w:r w:rsidRPr="00CB543A">
        <w:rPr>
          <w:sz w:val="24"/>
          <w:szCs w:val="24"/>
        </w:rPr>
        <w:t>Architektūros ir paveldosaugos skyriaus vedėją organizuoti per 5 darbo dienas teritorijų planavimo inicijavimo sutarties projekto parengimą 1 ir 2 punktuose nurodyto detaliojo plano k</w:t>
      </w:r>
      <w:r w:rsidR="0098423A">
        <w:rPr>
          <w:sz w:val="24"/>
          <w:szCs w:val="24"/>
        </w:rPr>
        <w:t>oregavimui</w:t>
      </w:r>
      <w:r w:rsidRPr="00CB543A">
        <w:rPr>
          <w:sz w:val="24"/>
          <w:szCs w:val="24"/>
        </w:rPr>
        <w:t xml:space="preserve"> ir teisės aktų nustatyta tvarka informuoti planavimo iniciatorių bei užtikrinti teritorijų planavimo proceso procedūrų vykdymą per TPDRIS.</w:t>
      </w:r>
    </w:p>
    <w:p w14:paraId="0F781921" w14:textId="5D5111A0" w:rsidR="00775972" w:rsidRPr="00D02BE4" w:rsidRDefault="004B2626" w:rsidP="00FC4576">
      <w:pPr>
        <w:pStyle w:val="Betarp"/>
        <w:ind w:firstLine="720"/>
        <w:jc w:val="both"/>
        <w:rPr>
          <w:sz w:val="24"/>
          <w:szCs w:val="24"/>
        </w:rPr>
      </w:pPr>
      <w:r w:rsidRPr="00CB543A">
        <w:rPr>
          <w:sz w:val="24"/>
          <w:szCs w:val="24"/>
        </w:rPr>
        <w:t>Šis įsakymas gali būti skundžiamas per vieną mėnesį nuo gavimo dienos  Lietuvos administracinių ginčų komisijos Šiaulių apygardos skyriui (Dvaro g. 81, Šiauliai) Lietuvos Respublikos ikiteisminio administracinių ginčų nagrinėjimo tvarkos įstatymo nustatyta tvarka, Regionų administracinio teismo Šiaulių rūmams (Dvaro g. 80, Šiauliai) Lietuvos Respublikos administracinių bylų teisenos įstatymo nustatyta tvarka.</w:t>
      </w:r>
    </w:p>
    <w:p w14:paraId="70712150" w14:textId="77777777" w:rsidR="00AD3FEF" w:rsidRDefault="00AD3FEF">
      <w:pPr>
        <w:pStyle w:val="Betarp"/>
        <w:jc w:val="both"/>
        <w:rPr>
          <w:sz w:val="24"/>
          <w:szCs w:val="24"/>
        </w:rPr>
      </w:pPr>
    </w:p>
    <w:p w14:paraId="5E0EBF73" w14:textId="77777777" w:rsidR="006B2D38" w:rsidRDefault="006B2D38">
      <w:pPr>
        <w:pStyle w:val="Betarp"/>
        <w:jc w:val="both"/>
        <w:rPr>
          <w:sz w:val="24"/>
          <w:szCs w:val="24"/>
        </w:rPr>
      </w:pPr>
    </w:p>
    <w:p w14:paraId="2E2264E5" w14:textId="77777777" w:rsidR="006B2D38" w:rsidRDefault="006B2D38">
      <w:pPr>
        <w:pStyle w:val="Betarp"/>
        <w:jc w:val="both"/>
        <w:rPr>
          <w:sz w:val="24"/>
          <w:szCs w:val="24"/>
        </w:rPr>
      </w:pPr>
    </w:p>
    <w:p w14:paraId="68ECD318" w14:textId="1D911014" w:rsidR="00775972" w:rsidRPr="00D02BE4" w:rsidRDefault="000D49A3" w:rsidP="002B6570">
      <w:pPr>
        <w:pStyle w:val="Textbody"/>
        <w:spacing w:after="0"/>
        <w:ind w:right="-150"/>
        <w:rPr>
          <w:szCs w:val="24"/>
        </w:rPr>
      </w:pPr>
      <w:r w:rsidRPr="000D49A3">
        <w:rPr>
          <w:rFonts w:eastAsia="SimSun"/>
          <w:color w:val="auto"/>
          <w:szCs w:val="24"/>
          <w:lang w:eastAsia="lt-LT" w:bidi="hi-IN"/>
        </w:rPr>
        <w:t>Administracijos direktorius</w:t>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r>
      <w:r w:rsidRPr="000D49A3">
        <w:rPr>
          <w:rFonts w:eastAsia="SimSun"/>
          <w:color w:val="auto"/>
          <w:szCs w:val="24"/>
          <w:lang w:eastAsia="lt-LT" w:bidi="hi-IN"/>
        </w:rPr>
        <w:tab/>
        <w:t xml:space="preserve">   </w:t>
      </w:r>
      <w:r>
        <w:rPr>
          <w:rFonts w:eastAsia="SimSun"/>
          <w:color w:val="auto"/>
          <w:szCs w:val="24"/>
          <w:lang w:eastAsia="lt-LT" w:bidi="hi-IN"/>
        </w:rPr>
        <w:t xml:space="preserve">          </w:t>
      </w:r>
      <w:proofErr w:type="spellStart"/>
      <w:r w:rsidRPr="000D49A3">
        <w:rPr>
          <w:rFonts w:eastAsia="SimSun"/>
          <w:color w:val="auto"/>
          <w:szCs w:val="24"/>
          <w:lang w:eastAsia="lt-LT" w:bidi="hi-IN"/>
        </w:rPr>
        <w:t>Gipoldas</w:t>
      </w:r>
      <w:proofErr w:type="spellEnd"/>
      <w:r w:rsidRPr="000D49A3">
        <w:rPr>
          <w:rFonts w:eastAsia="SimSun"/>
          <w:color w:val="auto"/>
          <w:szCs w:val="24"/>
          <w:lang w:eastAsia="lt-LT" w:bidi="hi-IN"/>
        </w:rPr>
        <w:t xml:space="preserve"> Karklelis</w:t>
      </w:r>
    </w:p>
    <w:sectPr w:rsidR="00775972" w:rsidRPr="00D02BE4" w:rsidSect="0053188C">
      <w:headerReference w:type="default" r:id="rId8"/>
      <w:headerReference w:type="first" r:id="rId9"/>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F45BC" w14:textId="77777777" w:rsidR="001665C3" w:rsidRDefault="001665C3">
      <w:pPr>
        <w:rPr>
          <w:rFonts w:hint="eastAsia"/>
        </w:rPr>
      </w:pPr>
      <w:r>
        <w:separator/>
      </w:r>
    </w:p>
  </w:endnote>
  <w:endnote w:type="continuationSeparator" w:id="0">
    <w:p w14:paraId="383476D3" w14:textId="77777777" w:rsidR="001665C3" w:rsidRDefault="001665C3">
      <w:pPr>
        <w:rPr>
          <w:rFonts w:hint="eastAsia"/>
        </w:rPr>
      </w:pPr>
      <w:r>
        <w:continuationSeparator/>
      </w:r>
    </w:p>
  </w:endnote>
  <w:endnote w:type="continuationNotice" w:id="1">
    <w:p w14:paraId="79DED785" w14:textId="77777777" w:rsidR="001665C3" w:rsidRDefault="001665C3">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swiss"/>
    <w:pitch w:val="variable"/>
  </w:font>
  <w:font w:name="Droid Sans Fallback">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357B" w14:textId="77777777" w:rsidR="001665C3" w:rsidRDefault="001665C3">
      <w:pPr>
        <w:rPr>
          <w:rFonts w:hint="eastAsia"/>
        </w:rPr>
      </w:pPr>
      <w:r>
        <w:rPr>
          <w:color w:val="000000"/>
        </w:rPr>
        <w:separator/>
      </w:r>
    </w:p>
  </w:footnote>
  <w:footnote w:type="continuationSeparator" w:id="0">
    <w:p w14:paraId="126E3B64" w14:textId="77777777" w:rsidR="001665C3" w:rsidRDefault="001665C3">
      <w:pPr>
        <w:rPr>
          <w:rFonts w:hint="eastAsia"/>
        </w:rPr>
      </w:pPr>
      <w:r>
        <w:continuationSeparator/>
      </w:r>
    </w:p>
  </w:footnote>
  <w:footnote w:type="continuationNotice" w:id="1">
    <w:p w14:paraId="7115C212" w14:textId="77777777" w:rsidR="001665C3" w:rsidRDefault="001665C3">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113271"/>
      <w:docPartObj>
        <w:docPartGallery w:val="Page Numbers (Top of Page)"/>
        <w:docPartUnique/>
      </w:docPartObj>
    </w:sdtPr>
    <w:sdtContent>
      <w:p w14:paraId="0E4548E9" w14:textId="30295AFA" w:rsidR="0053188C" w:rsidRDefault="0053188C">
        <w:pPr>
          <w:pStyle w:val="Antrats"/>
          <w:jc w:val="center"/>
        </w:pPr>
        <w:r>
          <w:fldChar w:fldCharType="begin"/>
        </w:r>
        <w:r>
          <w:instrText>PAGE   \* MERGEFORMAT</w:instrText>
        </w:r>
        <w:r>
          <w:fldChar w:fldCharType="separate"/>
        </w:r>
        <w:r>
          <w:t>2</w:t>
        </w:r>
        <w:r>
          <w:fldChar w:fldCharType="end"/>
        </w:r>
      </w:p>
    </w:sdtContent>
  </w:sdt>
  <w:p w14:paraId="10D2A497" w14:textId="77777777" w:rsidR="0053188C" w:rsidRDefault="0053188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E10E" w14:textId="45683522" w:rsidR="001B06D8" w:rsidRPr="001B06D8" w:rsidRDefault="001B06D8" w:rsidP="001B06D8">
    <w:pPr>
      <w:pStyle w:val="Antrats"/>
      <w:jc w:val="right"/>
      <w:rPr>
        <w:b/>
        <w:bCs/>
        <w:sz w:val="24"/>
        <w:szCs w:val="24"/>
      </w:rPr>
    </w:pPr>
    <w:r w:rsidRPr="001B06D8">
      <w:rPr>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618EF"/>
    <w:multiLevelType w:val="hybridMultilevel"/>
    <w:tmpl w:val="55E46AC2"/>
    <w:lvl w:ilvl="0" w:tplc="20BE8FF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491A3A38"/>
    <w:multiLevelType w:val="hybridMultilevel"/>
    <w:tmpl w:val="74D235A2"/>
    <w:lvl w:ilvl="0" w:tplc="5AB89FF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57FA68EA"/>
    <w:multiLevelType w:val="multilevel"/>
    <w:tmpl w:val="2E0A89B8"/>
    <w:styleLink w:val="WWNum1"/>
    <w:lvl w:ilvl="0">
      <w:start w:val="1"/>
      <w:numFmt w:val="none"/>
      <w:lvlText w:val="%1"/>
      <w:lvlJc w:val="left"/>
      <w:pPr>
        <w:ind w:left="720" w:firstLine="0"/>
      </w:pPr>
    </w:lvl>
    <w:lvl w:ilvl="1">
      <w:start w:val="1"/>
      <w:numFmt w:val="none"/>
      <w:lvlText w:val="%2"/>
      <w:lvlJc w:val="left"/>
      <w:pPr>
        <w:ind w:left="1080" w:firstLine="0"/>
      </w:pPr>
    </w:lvl>
    <w:lvl w:ilvl="2">
      <w:start w:val="1"/>
      <w:numFmt w:val="none"/>
      <w:lvlText w:val="%3"/>
      <w:lvlJc w:val="left"/>
      <w:pPr>
        <w:ind w:left="1440" w:firstLine="0"/>
      </w:pPr>
    </w:lvl>
    <w:lvl w:ilvl="3">
      <w:start w:val="1"/>
      <w:numFmt w:val="none"/>
      <w:lvlText w:val="%4"/>
      <w:lvlJc w:val="left"/>
      <w:pPr>
        <w:ind w:left="1800" w:firstLine="0"/>
      </w:pPr>
    </w:lvl>
    <w:lvl w:ilvl="4">
      <w:start w:val="1"/>
      <w:numFmt w:val="none"/>
      <w:lvlText w:val="%5"/>
      <w:lvlJc w:val="left"/>
      <w:pPr>
        <w:ind w:left="2160" w:firstLine="0"/>
      </w:pPr>
    </w:lvl>
    <w:lvl w:ilvl="5">
      <w:start w:val="1"/>
      <w:numFmt w:val="none"/>
      <w:lvlText w:val="%6"/>
      <w:lvlJc w:val="left"/>
      <w:pPr>
        <w:ind w:left="2520" w:firstLine="0"/>
      </w:pPr>
    </w:lvl>
    <w:lvl w:ilvl="6">
      <w:start w:val="1"/>
      <w:numFmt w:val="none"/>
      <w:lvlText w:val="%7"/>
      <w:lvlJc w:val="left"/>
      <w:pPr>
        <w:ind w:left="2880" w:firstLine="0"/>
      </w:pPr>
    </w:lvl>
    <w:lvl w:ilvl="7">
      <w:start w:val="1"/>
      <w:numFmt w:val="none"/>
      <w:lvlText w:val="%8"/>
      <w:lvlJc w:val="left"/>
      <w:pPr>
        <w:ind w:left="3240" w:firstLine="0"/>
      </w:pPr>
    </w:lvl>
    <w:lvl w:ilvl="8">
      <w:start w:val="1"/>
      <w:numFmt w:val="none"/>
      <w:lvlText w:val="%9"/>
      <w:lvlJc w:val="left"/>
      <w:pPr>
        <w:ind w:left="3600" w:firstLine="0"/>
      </w:pPr>
    </w:lvl>
  </w:abstractNum>
  <w:abstractNum w:abstractNumId="3" w15:restartNumberingAfterBreak="0">
    <w:nsid w:val="6E7C6CAD"/>
    <w:multiLevelType w:val="multilevel"/>
    <w:tmpl w:val="FA7646DA"/>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339815739">
    <w:abstractNumId w:val="2"/>
  </w:num>
  <w:num w:numId="2" w16cid:durableId="2002350565">
    <w:abstractNumId w:val="3"/>
  </w:num>
  <w:num w:numId="3" w16cid:durableId="633174929">
    <w:abstractNumId w:val="1"/>
  </w:num>
  <w:num w:numId="4" w16cid:durableId="2131588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972"/>
    <w:rsid w:val="000003B5"/>
    <w:rsid w:val="00006927"/>
    <w:rsid w:val="00016048"/>
    <w:rsid w:val="0002556A"/>
    <w:rsid w:val="00050207"/>
    <w:rsid w:val="00053A28"/>
    <w:rsid w:val="00055732"/>
    <w:rsid w:val="0006462C"/>
    <w:rsid w:val="00066324"/>
    <w:rsid w:val="0007213C"/>
    <w:rsid w:val="00095965"/>
    <w:rsid w:val="000A3038"/>
    <w:rsid w:val="000B2F78"/>
    <w:rsid w:val="000B3153"/>
    <w:rsid w:val="000B678D"/>
    <w:rsid w:val="000B7514"/>
    <w:rsid w:val="000B7E5E"/>
    <w:rsid w:val="000C087E"/>
    <w:rsid w:val="000C3AA7"/>
    <w:rsid w:val="000D49A3"/>
    <w:rsid w:val="000D68C9"/>
    <w:rsid w:val="00107137"/>
    <w:rsid w:val="00124B01"/>
    <w:rsid w:val="00140784"/>
    <w:rsid w:val="00144A56"/>
    <w:rsid w:val="001474D6"/>
    <w:rsid w:val="00151C2D"/>
    <w:rsid w:val="00156D6A"/>
    <w:rsid w:val="00161866"/>
    <w:rsid w:val="001665C3"/>
    <w:rsid w:val="00184958"/>
    <w:rsid w:val="00184A1D"/>
    <w:rsid w:val="00184F97"/>
    <w:rsid w:val="00191021"/>
    <w:rsid w:val="00195319"/>
    <w:rsid w:val="001B06D8"/>
    <w:rsid w:val="001B0FB7"/>
    <w:rsid w:val="001B24D5"/>
    <w:rsid w:val="001C163D"/>
    <w:rsid w:val="001C1A37"/>
    <w:rsid w:val="001C5AA0"/>
    <w:rsid w:val="001D6B0F"/>
    <w:rsid w:val="00200204"/>
    <w:rsid w:val="002010ED"/>
    <w:rsid w:val="00221B05"/>
    <w:rsid w:val="0022433E"/>
    <w:rsid w:val="002456BC"/>
    <w:rsid w:val="00251D82"/>
    <w:rsid w:val="0026153C"/>
    <w:rsid w:val="002659A9"/>
    <w:rsid w:val="00271BC5"/>
    <w:rsid w:val="00285014"/>
    <w:rsid w:val="00287E77"/>
    <w:rsid w:val="002B08DF"/>
    <w:rsid w:val="002B3067"/>
    <w:rsid w:val="002B6570"/>
    <w:rsid w:val="002B77B2"/>
    <w:rsid w:val="002C2525"/>
    <w:rsid w:val="002C5821"/>
    <w:rsid w:val="002D44B4"/>
    <w:rsid w:val="002F1807"/>
    <w:rsid w:val="002F72A0"/>
    <w:rsid w:val="002F744A"/>
    <w:rsid w:val="00322A3B"/>
    <w:rsid w:val="00327C72"/>
    <w:rsid w:val="00330340"/>
    <w:rsid w:val="00332B17"/>
    <w:rsid w:val="003527FF"/>
    <w:rsid w:val="0035587D"/>
    <w:rsid w:val="00360562"/>
    <w:rsid w:val="00366D96"/>
    <w:rsid w:val="003704F6"/>
    <w:rsid w:val="003807B6"/>
    <w:rsid w:val="00382887"/>
    <w:rsid w:val="00397AA1"/>
    <w:rsid w:val="003B24E8"/>
    <w:rsid w:val="003D08E1"/>
    <w:rsid w:val="003D3274"/>
    <w:rsid w:val="003E0B68"/>
    <w:rsid w:val="004010DE"/>
    <w:rsid w:val="00401ED0"/>
    <w:rsid w:val="00407BA9"/>
    <w:rsid w:val="00407BB7"/>
    <w:rsid w:val="00412511"/>
    <w:rsid w:val="004310AE"/>
    <w:rsid w:val="00452616"/>
    <w:rsid w:val="004618DE"/>
    <w:rsid w:val="004701BE"/>
    <w:rsid w:val="00486103"/>
    <w:rsid w:val="00490C5D"/>
    <w:rsid w:val="004A36FD"/>
    <w:rsid w:val="004A7473"/>
    <w:rsid w:val="004B2626"/>
    <w:rsid w:val="004B4E66"/>
    <w:rsid w:val="004C14A4"/>
    <w:rsid w:val="004C4333"/>
    <w:rsid w:val="004D3995"/>
    <w:rsid w:val="004F5085"/>
    <w:rsid w:val="004F5A33"/>
    <w:rsid w:val="00500A1B"/>
    <w:rsid w:val="00523F88"/>
    <w:rsid w:val="0053188C"/>
    <w:rsid w:val="005325EF"/>
    <w:rsid w:val="0054040E"/>
    <w:rsid w:val="005420F8"/>
    <w:rsid w:val="00545A0C"/>
    <w:rsid w:val="0056036C"/>
    <w:rsid w:val="005717F3"/>
    <w:rsid w:val="00573549"/>
    <w:rsid w:val="00582A68"/>
    <w:rsid w:val="00585632"/>
    <w:rsid w:val="00591855"/>
    <w:rsid w:val="005A3694"/>
    <w:rsid w:val="005A3D17"/>
    <w:rsid w:val="005B3E2B"/>
    <w:rsid w:val="005B4C32"/>
    <w:rsid w:val="005B5BE2"/>
    <w:rsid w:val="005D03B7"/>
    <w:rsid w:val="005D04C0"/>
    <w:rsid w:val="005D7BCC"/>
    <w:rsid w:val="005E4C82"/>
    <w:rsid w:val="005F49EA"/>
    <w:rsid w:val="00600313"/>
    <w:rsid w:val="00606553"/>
    <w:rsid w:val="006119B2"/>
    <w:rsid w:val="00626F31"/>
    <w:rsid w:val="0066185C"/>
    <w:rsid w:val="0066556F"/>
    <w:rsid w:val="00673DEB"/>
    <w:rsid w:val="00674E04"/>
    <w:rsid w:val="00684A05"/>
    <w:rsid w:val="00684EE3"/>
    <w:rsid w:val="00686103"/>
    <w:rsid w:val="00686F5F"/>
    <w:rsid w:val="006924F5"/>
    <w:rsid w:val="006B2D38"/>
    <w:rsid w:val="006C1562"/>
    <w:rsid w:val="006E213E"/>
    <w:rsid w:val="006E3D4E"/>
    <w:rsid w:val="006F215D"/>
    <w:rsid w:val="006F2165"/>
    <w:rsid w:val="006F2B09"/>
    <w:rsid w:val="006F56F1"/>
    <w:rsid w:val="00700AD0"/>
    <w:rsid w:val="00707B5C"/>
    <w:rsid w:val="0071285D"/>
    <w:rsid w:val="00716CB6"/>
    <w:rsid w:val="0072607D"/>
    <w:rsid w:val="00745CDB"/>
    <w:rsid w:val="00752E96"/>
    <w:rsid w:val="00772547"/>
    <w:rsid w:val="00775972"/>
    <w:rsid w:val="00776BB5"/>
    <w:rsid w:val="00783E69"/>
    <w:rsid w:val="00785039"/>
    <w:rsid w:val="007936F6"/>
    <w:rsid w:val="00793D83"/>
    <w:rsid w:val="0079669C"/>
    <w:rsid w:val="007C42E4"/>
    <w:rsid w:val="007C4A46"/>
    <w:rsid w:val="007D0D00"/>
    <w:rsid w:val="007D4675"/>
    <w:rsid w:val="00814A29"/>
    <w:rsid w:val="00815B7E"/>
    <w:rsid w:val="008265CB"/>
    <w:rsid w:val="00841FEF"/>
    <w:rsid w:val="00844858"/>
    <w:rsid w:val="0086552A"/>
    <w:rsid w:val="00866C99"/>
    <w:rsid w:val="008705E8"/>
    <w:rsid w:val="0087530D"/>
    <w:rsid w:val="008B071C"/>
    <w:rsid w:val="008B45EF"/>
    <w:rsid w:val="008C34AE"/>
    <w:rsid w:val="008C5ECB"/>
    <w:rsid w:val="008E69A4"/>
    <w:rsid w:val="008F0761"/>
    <w:rsid w:val="009257D5"/>
    <w:rsid w:val="00930B5E"/>
    <w:rsid w:val="009314C4"/>
    <w:rsid w:val="00940B14"/>
    <w:rsid w:val="0096092A"/>
    <w:rsid w:val="009665ED"/>
    <w:rsid w:val="009714CE"/>
    <w:rsid w:val="0098423A"/>
    <w:rsid w:val="00990A08"/>
    <w:rsid w:val="00993188"/>
    <w:rsid w:val="009A79DB"/>
    <w:rsid w:val="009E095C"/>
    <w:rsid w:val="009F33A1"/>
    <w:rsid w:val="00A171FE"/>
    <w:rsid w:val="00A224B7"/>
    <w:rsid w:val="00A31BF8"/>
    <w:rsid w:val="00A378E0"/>
    <w:rsid w:val="00A60849"/>
    <w:rsid w:val="00A656BC"/>
    <w:rsid w:val="00A72367"/>
    <w:rsid w:val="00AB4B89"/>
    <w:rsid w:val="00AB66A2"/>
    <w:rsid w:val="00AD38FA"/>
    <w:rsid w:val="00AD3FEF"/>
    <w:rsid w:val="00AE74C0"/>
    <w:rsid w:val="00B00EE8"/>
    <w:rsid w:val="00B03B43"/>
    <w:rsid w:val="00B10DA6"/>
    <w:rsid w:val="00B152F6"/>
    <w:rsid w:val="00B21F7B"/>
    <w:rsid w:val="00B2307F"/>
    <w:rsid w:val="00B232C8"/>
    <w:rsid w:val="00B44D68"/>
    <w:rsid w:val="00B60A41"/>
    <w:rsid w:val="00B75D08"/>
    <w:rsid w:val="00BC6E1C"/>
    <w:rsid w:val="00BE3C11"/>
    <w:rsid w:val="00BE6F66"/>
    <w:rsid w:val="00BE7555"/>
    <w:rsid w:val="00BF0F30"/>
    <w:rsid w:val="00C00D5D"/>
    <w:rsid w:val="00C06878"/>
    <w:rsid w:val="00C20779"/>
    <w:rsid w:val="00C30075"/>
    <w:rsid w:val="00C330C2"/>
    <w:rsid w:val="00C33727"/>
    <w:rsid w:val="00C414BC"/>
    <w:rsid w:val="00C424BF"/>
    <w:rsid w:val="00C81480"/>
    <w:rsid w:val="00C96391"/>
    <w:rsid w:val="00CA5322"/>
    <w:rsid w:val="00CB0469"/>
    <w:rsid w:val="00CB543A"/>
    <w:rsid w:val="00CD6B95"/>
    <w:rsid w:val="00D02BE4"/>
    <w:rsid w:val="00D235A2"/>
    <w:rsid w:val="00D24FE4"/>
    <w:rsid w:val="00D33B88"/>
    <w:rsid w:val="00D44396"/>
    <w:rsid w:val="00D514EA"/>
    <w:rsid w:val="00D561CC"/>
    <w:rsid w:val="00D56B3C"/>
    <w:rsid w:val="00D675E3"/>
    <w:rsid w:val="00D731F9"/>
    <w:rsid w:val="00D87E28"/>
    <w:rsid w:val="00D87E9B"/>
    <w:rsid w:val="00D94D57"/>
    <w:rsid w:val="00D953D1"/>
    <w:rsid w:val="00DA3D58"/>
    <w:rsid w:val="00DA60FD"/>
    <w:rsid w:val="00DB0B85"/>
    <w:rsid w:val="00DC1722"/>
    <w:rsid w:val="00DD6F00"/>
    <w:rsid w:val="00DD743E"/>
    <w:rsid w:val="00DE0447"/>
    <w:rsid w:val="00DE2E9F"/>
    <w:rsid w:val="00DE7123"/>
    <w:rsid w:val="00DF2BE3"/>
    <w:rsid w:val="00E053A2"/>
    <w:rsid w:val="00E20023"/>
    <w:rsid w:val="00E51E02"/>
    <w:rsid w:val="00E60720"/>
    <w:rsid w:val="00E66F34"/>
    <w:rsid w:val="00E801C9"/>
    <w:rsid w:val="00E95422"/>
    <w:rsid w:val="00EA30E0"/>
    <w:rsid w:val="00EC0698"/>
    <w:rsid w:val="00EC2862"/>
    <w:rsid w:val="00EC795D"/>
    <w:rsid w:val="00ED02E6"/>
    <w:rsid w:val="00EE4E23"/>
    <w:rsid w:val="00F010DD"/>
    <w:rsid w:val="00F13FD4"/>
    <w:rsid w:val="00F248B6"/>
    <w:rsid w:val="00F24D61"/>
    <w:rsid w:val="00F30602"/>
    <w:rsid w:val="00F618C0"/>
    <w:rsid w:val="00F71EF1"/>
    <w:rsid w:val="00F9452F"/>
    <w:rsid w:val="00F96560"/>
    <w:rsid w:val="00FC3F74"/>
    <w:rsid w:val="00FC4576"/>
    <w:rsid w:val="00FD0FDD"/>
    <w:rsid w:val="00FD1D83"/>
    <w:rsid w:val="00FD6E6B"/>
    <w:rsid w:val="00FF57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C2DF"/>
  <w15:docId w15:val="{0F3AF8AD-BB5E-4CA6-9640-9E8D6DCB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Textbody"/>
    <w:uiPriority w:val="9"/>
    <w:qFormat/>
    <w:pPr>
      <w:keepNext/>
      <w:outlineLvl w:val="0"/>
    </w:pPr>
    <w:rPr>
      <w:sz w:val="24"/>
    </w:rPr>
  </w:style>
  <w:style w:type="paragraph" w:styleId="Antrat2">
    <w:name w:val="heading 2"/>
    <w:basedOn w:val="Standard"/>
    <w:next w:val="Textbody"/>
    <w:uiPriority w:val="9"/>
    <w:semiHidden/>
    <w:unhideWhenUsed/>
    <w:qFormat/>
    <w:pPr>
      <w:keepNext/>
      <w:outlineLvl w:val="1"/>
    </w:pPr>
    <w:rPr>
      <w:b/>
      <w:sz w:val="24"/>
    </w:rPr>
  </w:style>
  <w:style w:type="paragraph" w:styleId="Antrat3">
    <w:name w:val="heading 3"/>
    <w:basedOn w:val="Standard"/>
    <w:next w:val="Textbody"/>
    <w:uiPriority w:val="9"/>
    <w:semiHidden/>
    <w:unhideWhenUsed/>
    <w:qFormat/>
    <w:pPr>
      <w:keepNext/>
      <w:jc w:val="center"/>
      <w:outlineLvl w:val="2"/>
    </w:pPr>
    <w:rPr>
      <w:sz w:val="24"/>
    </w:rPr>
  </w:style>
  <w:style w:type="paragraph" w:styleId="Antrat4">
    <w:name w:val="heading 4"/>
    <w:basedOn w:val="Standard"/>
    <w:next w:val="Textbody"/>
    <w:uiPriority w:val="9"/>
    <w:semiHidden/>
    <w:unhideWhenUsed/>
    <w:qFormat/>
    <w:pPr>
      <w:keepNext/>
      <w:jc w:val="both"/>
      <w:outlineLvl w:val="3"/>
    </w:pPr>
    <w:rPr>
      <w:sz w:val="24"/>
    </w:rPr>
  </w:style>
  <w:style w:type="paragraph" w:styleId="Antrat5">
    <w:name w:val="heading 5"/>
    <w:basedOn w:val="Standard"/>
    <w:next w:val="Textbody"/>
    <w:uiPriority w:val="9"/>
    <w:semiHidden/>
    <w:unhideWhenUsed/>
    <w:qFormat/>
    <w:pPr>
      <w:keepNext/>
      <w:ind w:left="5760"/>
      <w:outlineLvl w:val="4"/>
    </w:pPr>
    <w:rPr>
      <w:b/>
      <w:sz w:val="24"/>
    </w:rPr>
  </w:style>
  <w:style w:type="paragraph" w:styleId="Antrat6">
    <w:name w:val="heading 6"/>
    <w:basedOn w:val="Standard"/>
    <w:next w:val="Textbody"/>
    <w:uiPriority w:val="9"/>
    <w:semiHidden/>
    <w:unhideWhenUsed/>
    <w:qFormat/>
    <w:pPr>
      <w:keepNext/>
      <w:jc w:val="both"/>
      <w:outlineLvl w:val="5"/>
    </w:pPr>
    <w:rPr>
      <w:b/>
      <w:color w:val="000000"/>
    </w:rPr>
  </w:style>
  <w:style w:type="paragraph" w:styleId="Antrat7">
    <w:name w:val="heading 7"/>
    <w:basedOn w:val="Standard"/>
    <w:next w:val="Textbody"/>
    <w:pPr>
      <w:keepNext/>
      <w:jc w:val="center"/>
      <w:outlineLvl w:val="6"/>
    </w:pPr>
    <w:rPr>
      <w:b/>
      <w:sz w:val="24"/>
    </w:rPr>
  </w:style>
  <w:style w:type="paragraph" w:styleId="Antrat8">
    <w:name w:val="heading 8"/>
    <w:basedOn w:val="Standard"/>
    <w:next w:val="Textbody"/>
    <w:pPr>
      <w:keepNext/>
      <w:jc w:val="both"/>
      <w:outlineLvl w:val="7"/>
    </w:pPr>
    <w:rPr>
      <w:color w:val="000000"/>
      <w:sz w:val="24"/>
    </w:rPr>
  </w:style>
  <w:style w:type="paragraph" w:styleId="Antrat9">
    <w:name w:val="heading 9"/>
    <w:basedOn w:val="Standard"/>
    <w:next w:val="Textbody"/>
    <w:pPr>
      <w:keepNext/>
      <w:outlineLvl w:val="8"/>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pPr>
      <w:widowControl/>
    </w:pPr>
    <w:rPr>
      <w:rFonts w:ascii="Times New Roman" w:eastAsia="Times New Roman" w:hAnsi="Times New Roman" w:cs="Times New Roman"/>
      <w:color w:val="00000A"/>
      <w:sz w:val="20"/>
      <w:szCs w:val="20"/>
      <w:lang w:bidi="ar-SA"/>
    </w:rPr>
  </w:style>
  <w:style w:type="paragraph" w:styleId="Pavadinimas">
    <w:name w:val="Title"/>
    <w:basedOn w:val="Standard"/>
    <w:next w:val="Textbody"/>
    <w:uiPriority w:val="10"/>
    <w:qFormat/>
    <w:pPr>
      <w:keepNext/>
      <w:suppressLineNumbers/>
      <w:spacing w:before="120" w:after="120"/>
    </w:pPr>
    <w:rPr>
      <w:rFonts w:ascii="Liberation Sans" w:eastAsia="Droid Sans Fallback" w:hAnsi="Liberation Sans" w:cs="Tahoma"/>
      <w:i/>
      <w:iCs/>
      <w:sz w:val="28"/>
      <w:szCs w:val="28"/>
    </w:rPr>
  </w:style>
  <w:style w:type="paragraph" w:customStyle="1" w:styleId="Textbody">
    <w:name w:val="Text body"/>
    <w:basedOn w:val="Standard"/>
    <w:pPr>
      <w:spacing w:after="120" w:line="288" w:lineRule="auto"/>
      <w:jc w:val="both"/>
    </w:pPr>
    <w:rPr>
      <w:sz w:val="24"/>
    </w:rPr>
  </w:style>
  <w:style w:type="paragraph" w:styleId="Paantrat">
    <w:name w:val="Subtitle"/>
    <w:basedOn w:val="Pavadinimas"/>
    <w:next w:val="Textbody"/>
    <w:uiPriority w:val="11"/>
    <w:qFormat/>
    <w:pPr>
      <w:jc w:val="center"/>
    </w:pPr>
  </w:style>
  <w:style w:type="paragraph" w:styleId="Sraas">
    <w:name w:val="List"/>
    <w:basedOn w:val="Textbody"/>
    <w:rPr>
      <w:rFonts w:cs="Tahoma"/>
    </w:rPr>
  </w:style>
  <w:style w:type="paragraph" w:styleId="Antrat">
    <w:name w:val="caption"/>
    <w:basedOn w:val="Standard"/>
    <w:pPr>
      <w:keepNext/>
      <w:spacing w:before="240" w:after="120"/>
    </w:pPr>
    <w:rPr>
      <w:rFonts w:ascii="Arial" w:eastAsia="Lucida Sans Unicode" w:hAnsi="Arial" w:cs="Tahoma"/>
      <w:sz w:val="28"/>
      <w:szCs w:val="28"/>
    </w:rPr>
  </w:style>
  <w:style w:type="paragraph" w:customStyle="1" w:styleId="Index">
    <w:name w:val="Index"/>
    <w:basedOn w:val="Standard"/>
    <w:pPr>
      <w:suppressLineNumbers/>
    </w:pPr>
    <w:rPr>
      <w:rFonts w:cs="Tahoma"/>
    </w:rPr>
  </w:style>
  <w:style w:type="paragraph" w:customStyle="1" w:styleId="Textbodyindent">
    <w:name w:val="Text body indent"/>
    <w:basedOn w:val="Standard"/>
    <w:pPr>
      <w:ind w:left="283"/>
    </w:pPr>
    <w:rPr>
      <w:sz w:val="24"/>
    </w:rPr>
  </w:style>
  <w:style w:type="paragraph" w:styleId="Porat">
    <w:name w:val="footer"/>
    <w:basedOn w:val="Standard"/>
    <w:pPr>
      <w:suppressLineNumbers/>
      <w:tabs>
        <w:tab w:val="center" w:pos="4819"/>
        <w:tab w:val="right" w:pos="9638"/>
      </w:tabs>
    </w:pPr>
  </w:style>
  <w:style w:type="paragraph" w:styleId="Pagrindinistekstas3">
    <w:name w:val="Body Text 3"/>
    <w:basedOn w:val="Standard"/>
    <w:pPr>
      <w:jc w:val="center"/>
    </w:pPr>
    <w:rPr>
      <w:b/>
      <w:sz w:val="24"/>
    </w:rPr>
  </w:style>
  <w:style w:type="paragraph" w:styleId="Debesliotekstas">
    <w:name w:val="Balloon Text"/>
    <w:basedOn w:val="Standard"/>
    <w:rPr>
      <w:rFonts w:ascii="Tahoma" w:hAnsi="Tahoma" w:cs="Tahoma"/>
      <w:sz w:val="16"/>
    </w:rPr>
  </w:style>
  <w:style w:type="paragraph" w:customStyle="1" w:styleId="Framecontents">
    <w:name w:val="Frame contents"/>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i/>
      <w:iCs/>
    </w:rPr>
  </w:style>
  <w:style w:type="paragraph" w:customStyle="1" w:styleId="HeaderandFooter">
    <w:name w:val="Header and Footer"/>
    <w:basedOn w:val="Standard"/>
  </w:style>
  <w:style w:type="paragraph" w:styleId="Antrats">
    <w:name w:val="header"/>
    <w:basedOn w:val="Standard"/>
    <w:uiPriority w:val="99"/>
    <w:pPr>
      <w:suppressLineNumbers/>
      <w:tabs>
        <w:tab w:val="center" w:pos="4819"/>
        <w:tab w:val="right" w:pos="9638"/>
      </w:tabs>
    </w:pPr>
  </w:style>
  <w:style w:type="paragraph" w:styleId="Betarp">
    <w:name w:val="No Spacing"/>
    <w:pPr>
      <w:widowControl/>
    </w:pPr>
    <w:rPr>
      <w:rFonts w:ascii="Times New Roman" w:eastAsia="Times New Roman" w:hAnsi="Times New Roman" w:cs="Times New Roman"/>
      <w:color w:val="00000A"/>
      <w:sz w:val="20"/>
      <w:szCs w:val="20"/>
      <w:lang w:bidi="ar-SA"/>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DefaultParagraphFont">
    <w:name w:val="WW-Default Paragraph Font"/>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8Num10z0">
    <w:name w:val="WW8Num10z0"/>
    <w:rPr>
      <w:rFonts w:ascii="Symbol" w:hAnsi="Symbol" w:cs="Symbol"/>
    </w:rPr>
  </w:style>
  <w:style w:type="character" w:customStyle="1" w:styleId="WW-DefaultParagraphFont1">
    <w:name w:val="WW-Default Paragraph Font1"/>
  </w:style>
  <w:style w:type="character" w:styleId="Puslapionumeris">
    <w:name w:val="page number"/>
    <w:basedOn w:val="WW-DefaultParagraphFont1"/>
  </w:style>
  <w:style w:type="character" w:customStyle="1" w:styleId="PagrindinistekstasDiagrama">
    <w:name w:val="Pagrindinis tekstas Diagrama"/>
    <w:basedOn w:val="Numatytasispastraiposriftas"/>
    <w:rPr>
      <w:rFonts w:ascii="Times New Roman" w:eastAsia="Times New Roman" w:hAnsi="Times New Roman" w:cs="Times New Roman"/>
      <w:color w:val="00000A"/>
      <w:szCs w:val="20"/>
      <w:lang w:bidi="ar-SA"/>
    </w:rPr>
  </w:style>
  <w:style w:type="character" w:customStyle="1" w:styleId="AntratsDiagrama">
    <w:name w:val="Antraštės Diagrama"/>
    <w:basedOn w:val="Numatytasispastraiposriftas"/>
    <w:uiPriority w:val="99"/>
    <w:rPr>
      <w:rFonts w:ascii="Times New Roman" w:eastAsia="Times New Roman" w:hAnsi="Times New Roman" w:cs="Times New Roman"/>
      <w:color w:val="00000A"/>
      <w:sz w:val="20"/>
      <w:szCs w:val="20"/>
      <w:lang w:bidi="ar-SA"/>
    </w:rPr>
  </w:style>
  <w:style w:type="character" w:customStyle="1" w:styleId="PoratDiagrama">
    <w:name w:val="Poraštė Diagrama"/>
    <w:basedOn w:val="Numatytasispastraiposriftas"/>
    <w:rPr>
      <w:rFonts w:ascii="Times New Roman" w:eastAsia="Times New Roman" w:hAnsi="Times New Roman" w:cs="Times New Roman"/>
      <w:color w:val="00000A"/>
      <w:sz w:val="20"/>
      <w:szCs w:val="20"/>
      <w:lang w:bidi="ar-SA"/>
    </w:rPr>
  </w:style>
  <w:style w:type="character" w:customStyle="1" w:styleId="NumberingSymbols">
    <w:name w:val="Numbering Symbols"/>
  </w:style>
  <w:style w:type="numbering" w:customStyle="1" w:styleId="WWNum1">
    <w:name w:val="WWNum1"/>
    <w:basedOn w:val="Sraonra"/>
    <w:pPr>
      <w:numPr>
        <w:numId w:val="1"/>
      </w:numPr>
    </w:pPr>
  </w:style>
  <w:style w:type="numbering" w:customStyle="1" w:styleId="WWNum2">
    <w:name w:val="WWNum2"/>
    <w:basedOn w:val="Sraonra"/>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1873</Words>
  <Characters>1069</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LIETUVOS RESPUBLIKA</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RESPUBLIKA</dc:title>
  <dc:creator>Architekt. sk.</dc:creator>
  <cp:lastModifiedBy>Toma Kvietkauskaitė</cp:lastModifiedBy>
  <cp:revision>38</cp:revision>
  <cp:lastPrinted>2021-09-30T08:32:00Z</cp:lastPrinted>
  <dcterms:created xsi:type="dcterms:W3CDTF">2026-08-14T08:45:00Z</dcterms:created>
  <dcterms:modified xsi:type="dcterms:W3CDTF">2026-09-30T05:55:00Z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